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3E8" w:rsidRDefault="002E616B">
      <w:pPr>
        <w:pStyle w:val="ConsPlusNormal0"/>
        <w:widowControl/>
        <w:tabs>
          <w:tab w:val="left" w:pos="1260"/>
        </w:tabs>
        <w:ind w:left="1260" w:hanging="10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CD33E8" w:rsidRDefault="00A65504">
      <w:pPr>
        <w:pStyle w:val="ConsPlusNormal0"/>
        <w:widowControl/>
        <w:tabs>
          <w:tab w:val="left" w:pos="567"/>
        </w:tabs>
        <w:ind w:left="1260" w:firstLine="426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Техническим требованиям</w:t>
      </w:r>
    </w:p>
    <w:p w:rsidR="00CD33E8" w:rsidRDefault="00CD33E8">
      <w:pPr>
        <w:pStyle w:val="ConsPlusNormal0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3E8" w:rsidRDefault="00A65504">
      <w:pPr>
        <w:pStyle w:val="ConsPlusNormal0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оформлению и составлению</w:t>
      </w:r>
    </w:p>
    <w:p w:rsidR="00CD33E8" w:rsidRDefault="00A65504">
      <w:pPr>
        <w:pStyle w:val="ConsPlusNormal0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сметной документации на выполнение работ по программе ремонтов.</w:t>
      </w:r>
    </w:p>
    <w:p w:rsidR="00CD33E8" w:rsidRDefault="00CD33E8">
      <w:pPr>
        <w:pStyle w:val="ConsPlusNormal0"/>
        <w:widowControl/>
        <w:tabs>
          <w:tab w:val="left" w:pos="1620"/>
        </w:tabs>
        <w:ind w:firstLine="1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33E8" w:rsidRDefault="00A65504">
      <w:pPr>
        <w:pStyle w:val="ConsPlusNormal0"/>
        <w:widowControl/>
        <w:numPr>
          <w:ilvl w:val="0"/>
          <w:numId w:val="4"/>
        </w:numPr>
        <w:tabs>
          <w:tab w:val="left" w:pos="1134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Настоящие требования разработаны для единого подхода к оформлению и составлению сметной документации на </w:t>
      </w:r>
      <w:r>
        <w:rPr>
          <w:rFonts w:ascii="Times New Roman" w:hAnsi="Times New Roman" w:cs="Times New Roman"/>
          <w:sz w:val="28"/>
          <w:szCs w:val="28"/>
        </w:rPr>
        <w:t>работы по ремонтам на 2026 год.</w:t>
      </w:r>
    </w:p>
    <w:p w:rsidR="00CD33E8" w:rsidRDefault="00A65504">
      <w:pPr>
        <w:pStyle w:val="ConsPlusNormal0"/>
        <w:widowControl/>
        <w:numPr>
          <w:ilvl w:val="0"/>
          <w:numId w:val="4"/>
        </w:numPr>
        <w:tabs>
          <w:tab w:val="left" w:pos="1134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не допускается</w:t>
      </w:r>
      <w:r>
        <w:rPr>
          <w:rFonts w:ascii="Times New Roman" w:hAnsi="Times New Roman" w:cs="Times New Roman"/>
          <w:sz w:val="28"/>
          <w:szCs w:val="28"/>
        </w:rPr>
        <w:t>, кроме случаев, прямо указанных в настоящих требованиях.</w:t>
      </w:r>
    </w:p>
    <w:p w:rsidR="00CD33E8" w:rsidRDefault="00A65504">
      <w:pPr>
        <w:pStyle w:val="ConsPlusNormal0"/>
        <w:widowControl/>
        <w:numPr>
          <w:ilvl w:val="0"/>
          <w:numId w:val="4"/>
        </w:numPr>
        <w:tabs>
          <w:tab w:val="left" w:pos="1134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Версия программного комплекса «Гранд-Смета» (далее–ПК «Гранд-смета</w:t>
      </w:r>
      <w:r>
        <w:rPr>
          <w:rFonts w:ascii="Times New Roman" w:hAnsi="Times New Roman" w:cs="Times New Roman"/>
          <w:sz w:val="28"/>
          <w:szCs w:val="28"/>
        </w:rPr>
        <w:t xml:space="preserve">») </w:t>
      </w:r>
      <w:r>
        <w:rPr>
          <w:rFonts w:ascii="Times New Roman" w:hAnsi="Times New Roman" w:cs="Times New Roman"/>
          <w:sz w:val="28"/>
          <w:szCs w:val="28"/>
          <w:u w:val="single"/>
        </w:rPr>
        <w:t>должна быть не ниже 2025.1.</w:t>
      </w:r>
    </w:p>
    <w:p w:rsidR="00CD33E8" w:rsidRDefault="00A65504">
      <w:pPr>
        <w:pStyle w:val="ConsPlusNormal0"/>
        <w:widowControl/>
        <w:numPr>
          <w:ilvl w:val="0"/>
          <w:numId w:val="4"/>
        </w:numPr>
        <w:tabs>
          <w:tab w:val="left" w:pos="1134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При составлении смет руководствоваться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  <w:bookmarkStart w:id="0" w:name="_GoBack"/>
      <w:bookmarkEnd w:id="0"/>
    </w:p>
    <w:p w:rsidR="00CD33E8" w:rsidRDefault="00A65504">
      <w:pPr>
        <w:pStyle w:val="ConsPlusNormal0"/>
        <w:widowControl/>
        <w:numPr>
          <w:ilvl w:val="0"/>
          <w:numId w:val="7"/>
        </w:numPr>
        <w:tabs>
          <w:tab w:val="left" w:pos="426"/>
          <w:tab w:val="left" w:pos="1134"/>
        </w:tabs>
        <w:ind w:left="284" w:firstLine="283"/>
        <w:jc w:val="both"/>
      </w:pPr>
      <w:r>
        <w:rPr>
          <w:rFonts w:ascii="Times New Roman" w:hAnsi="Times New Roman" w:cs="Times New Roman"/>
          <w:sz w:val="28"/>
          <w:szCs w:val="28"/>
        </w:rPr>
        <w:t>Приказом ПАО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РусГидро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от 22.11.2022 №891 «Об утверждении Единой методики установления требований и критериев (отбора, оценки) при подготовке в проведении закупок в Группе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РусГидро</w:t>
      </w:r>
      <w:proofErr w:type="spellEnd"/>
      <w:r>
        <w:rPr>
          <w:rFonts w:ascii="Times New Roman" w:hAnsi="Times New Roman" w:cs="Times New Roman"/>
          <w:sz w:val="28"/>
          <w:szCs w:val="28"/>
        </w:rPr>
        <w:t>», с</w:t>
      </w:r>
      <w:r>
        <w:rPr>
          <w:rFonts w:ascii="Times New Roman" w:hAnsi="Times New Roman" w:cs="Times New Roman"/>
          <w:sz w:val="28"/>
          <w:szCs w:val="28"/>
        </w:rPr>
        <w:t xml:space="preserve"> учетом изменений и дополнений;</w:t>
      </w:r>
    </w:p>
    <w:p w:rsidR="00CD33E8" w:rsidRDefault="00A65504">
      <w:pPr>
        <w:pStyle w:val="ConsPlusNormal0"/>
        <w:widowControl/>
        <w:numPr>
          <w:ilvl w:val="0"/>
          <w:numId w:val="7"/>
        </w:numPr>
        <w:tabs>
          <w:tab w:val="left" w:pos="426"/>
          <w:tab w:val="left" w:pos="1134"/>
        </w:tabs>
        <w:ind w:left="284" w:firstLine="283"/>
        <w:jc w:val="both"/>
      </w:pPr>
      <w:r>
        <w:rPr>
          <w:rFonts w:ascii="Times New Roman" w:hAnsi="Times New Roman" w:cs="Times New Roman"/>
          <w:sz w:val="28"/>
          <w:szCs w:val="28"/>
        </w:rPr>
        <w:t>Приказом ПАО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РусГидро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от 23.11.2022г. №893 «Об утверждении Единой методики формирования плановой цены на закупаемую продукцию для организаций группы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РусГидро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с учетом изменений и дополнений (далее – Методика ПЦ); </w:t>
      </w:r>
    </w:p>
    <w:p w:rsidR="00CD33E8" w:rsidRDefault="00A65504">
      <w:pPr>
        <w:pStyle w:val="ConsPlusNormal0"/>
        <w:widowControl/>
        <w:numPr>
          <w:ilvl w:val="0"/>
          <w:numId w:val="4"/>
        </w:numPr>
        <w:tabs>
          <w:tab w:val="left" w:pos="426"/>
          <w:tab w:val="left" w:pos="1134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Сметная документация на ремонт энергетического оборудования составляется с применением сборников «Базовых цен на работы по ремонту энергетического оборудования, адекватных условиям функционирования конкурентного рынка услуг по ремонту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техперевооружению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с учетом дополнений и изменений (далее – БЦ), «Методических указаний по формированию смет и калькуляций на ремонт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энергооборудования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(СО 34.20.607-2005), разработанных АО «ЦКБ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Энергоремонт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с учетом дополнений и изменений (БЦ с учетом Доп.1-12). </w:t>
      </w:r>
    </w:p>
    <w:p w:rsidR="00CD33E8" w:rsidRDefault="00A65504">
      <w:pPr>
        <w:pStyle w:val="ConsPlusNormal0"/>
        <w:widowControl/>
        <w:numPr>
          <w:ilvl w:val="0"/>
          <w:numId w:val="4"/>
        </w:numPr>
        <w:tabs>
          <w:tab w:val="left" w:pos="426"/>
          <w:tab w:val="left" w:pos="1134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Поправо</w:t>
      </w:r>
      <w:r>
        <w:rPr>
          <w:rFonts w:ascii="Times New Roman" w:hAnsi="Times New Roman" w:cs="Times New Roman"/>
          <w:sz w:val="28"/>
          <w:szCs w:val="28"/>
        </w:rPr>
        <w:t>чный индекс к Базовым ценам учитывать в размере, не превышающем предельный индекс, установленный ПАО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РусГидро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»: для работ, выполняемых в 2026 году, применять поправочные индексы к БЦ в размере, не превышающем 2,46 с начислением индекса-дефлятора </w:t>
      </w:r>
      <w:r>
        <w:rPr>
          <w:rFonts w:ascii="Times New Roman" w:hAnsi="Times New Roman"/>
          <w:color w:val="000000"/>
          <w:sz w:val="28"/>
          <w:szCs w:val="28"/>
        </w:rPr>
        <w:t>на 2026 г</w:t>
      </w:r>
      <w:r>
        <w:rPr>
          <w:rFonts w:ascii="Times New Roman" w:hAnsi="Times New Roman"/>
          <w:color w:val="000000"/>
          <w:sz w:val="28"/>
          <w:szCs w:val="28"/>
        </w:rPr>
        <w:t>од в размере 7,57%, рассчитанного в соответствии с п.10 настоящих требований.</w:t>
      </w:r>
    </w:p>
    <w:p w:rsidR="00CD33E8" w:rsidRDefault="00A65504">
      <w:pPr>
        <w:pStyle w:val="ConsPlusNormal0"/>
        <w:widowControl/>
        <w:numPr>
          <w:ilvl w:val="0"/>
          <w:numId w:val="4"/>
        </w:numPr>
        <w:tabs>
          <w:tab w:val="left" w:pos="426"/>
          <w:tab w:val="left" w:pos="1134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При отсутствии единичных расценок на ремонт энергетического оборудования в БЦ, а также при составлении локальных смет на ремонт зданий и сооружений, сметная документация составля</w:t>
      </w:r>
      <w:r>
        <w:rPr>
          <w:rFonts w:ascii="Times New Roman" w:hAnsi="Times New Roman" w:cs="Times New Roman"/>
          <w:sz w:val="28"/>
          <w:szCs w:val="28"/>
        </w:rPr>
        <w:t>ется базисно-индексным методом (далее – БИМ) с использованием сметно-нормативной базы ГЭСН-2020, ФЕР-2020 (с Изм.1-9) с КСР по приказу №969/</w:t>
      </w:r>
      <w:proofErr w:type="spell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17.11.2022. Сметная документация составляется в текущем уровне цен, с использованием единичных расценок, в том</w:t>
      </w:r>
      <w:r>
        <w:rPr>
          <w:rFonts w:ascii="Times New Roman" w:hAnsi="Times New Roman" w:cs="Times New Roman"/>
          <w:sz w:val="28"/>
          <w:szCs w:val="28"/>
        </w:rPr>
        <w:t xml:space="preserve"> числе, их отдельных составляющих, сведения о которых включены в ФРСН.</w:t>
      </w:r>
    </w:p>
    <w:p w:rsidR="00CD33E8" w:rsidRDefault="00A65504">
      <w:pPr>
        <w:pStyle w:val="ConsPlusNormal0"/>
        <w:widowControl/>
        <w:numPr>
          <w:ilvl w:val="0"/>
          <w:numId w:val="4"/>
        </w:numPr>
        <w:tabs>
          <w:tab w:val="left" w:pos="426"/>
          <w:tab w:val="left" w:pos="1134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случае отсутствия единичных расценок в действующей СНБ возможно определение сметной стоимости с применением государственных </w:t>
      </w:r>
      <w:r>
        <w:rPr>
          <w:rFonts w:ascii="Times New Roman" w:hAnsi="Times New Roman" w:cs="Times New Roman"/>
          <w:sz w:val="28"/>
          <w:szCs w:val="28"/>
        </w:rPr>
        <w:lastRenderedPageBreak/>
        <w:t>элементных сметных норм (далее – ГЭСН) сборников СНБ ФСНБ-2</w:t>
      </w:r>
      <w:r>
        <w:rPr>
          <w:rFonts w:ascii="Times New Roman" w:hAnsi="Times New Roman" w:cs="Times New Roman"/>
          <w:sz w:val="28"/>
          <w:szCs w:val="28"/>
        </w:rPr>
        <w:t xml:space="preserve">022 (актуальной на момент составления сметной документации), сметных норм сборников «Единые нормы и расценки на строительные, монтажные и ремонтно-строительные работы» (далее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ЕНиР</w:t>
      </w:r>
      <w:proofErr w:type="spellEnd"/>
      <w:r>
        <w:rPr>
          <w:rFonts w:ascii="Times New Roman" w:hAnsi="Times New Roman" w:cs="Times New Roman"/>
          <w:sz w:val="28"/>
          <w:szCs w:val="28"/>
        </w:rPr>
        <w:t>) и «Ведомственных норм и расценок на строительные, монтажные и ремонтно-ст</w:t>
      </w:r>
      <w:r>
        <w:rPr>
          <w:rFonts w:ascii="Times New Roman" w:hAnsi="Times New Roman" w:cs="Times New Roman"/>
          <w:sz w:val="28"/>
          <w:szCs w:val="28"/>
        </w:rPr>
        <w:t xml:space="preserve">роительные работы» (далее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При этом уровень оплаты труда для ГЭСН,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ЕНиР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</w:t>
      </w:r>
      <w:bookmarkStart w:id="1" w:name="_Hlk126840498"/>
      <w:r>
        <w:rPr>
          <w:rFonts w:ascii="Times New Roman" w:hAnsi="Times New Roman" w:cs="Times New Roman"/>
          <w:sz w:val="28"/>
          <w:szCs w:val="28"/>
        </w:rPr>
        <w:t xml:space="preserve"> - ТС 2001)</w:t>
      </w:r>
      <w:r>
        <w:rPr>
          <w:rFonts w:ascii="Times New Roman" w:hAnsi="Times New Roman" w:cs="Times New Roman"/>
          <w:sz w:val="28"/>
          <w:szCs w:val="28"/>
        </w:rPr>
        <w:t>, внесенного в ФРСН.</w:t>
      </w:r>
      <w:bookmarkEnd w:id="1"/>
      <w:r>
        <w:rPr>
          <w:rFonts w:ascii="Times New Roman" w:hAnsi="Times New Roman" w:cs="Times New Roman"/>
          <w:sz w:val="28"/>
          <w:szCs w:val="28"/>
        </w:rPr>
        <w:t xml:space="preserve"> Применение сметных норм сборников ГЭСН является приоритетным.</w:t>
      </w:r>
    </w:p>
    <w:p w:rsidR="00CD33E8" w:rsidRDefault="00A65504">
      <w:pPr>
        <w:pStyle w:val="affa"/>
        <w:widowControl w:val="0"/>
        <w:tabs>
          <w:tab w:val="left" w:pos="0"/>
          <w:tab w:val="left" w:pos="1134"/>
        </w:tabs>
        <w:spacing w:after="0" w:line="240" w:lineRule="auto"/>
        <w:ind w:left="0" w:firstLine="567"/>
        <w:jc w:val="both"/>
      </w:pPr>
      <w:r>
        <w:rPr>
          <w:rFonts w:ascii="Times New Roman" w:hAnsi="Times New Roman"/>
          <w:sz w:val="28"/>
          <w:szCs w:val="28"/>
        </w:rPr>
        <w:t>Нормы накладных расходов и сметной прибыли определять на основании нормативных документов, внесенных в Федеральный реестр сметных нормативов.</w:t>
      </w:r>
    </w:p>
    <w:p w:rsidR="00CD33E8" w:rsidRDefault="00A65504">
      <w:pPr>
        <w:pStyle w:val="ConsPlusNormal0"/>
        <w:widowControl/>
        <w:numPr>
          <w:ilvl w:val="0"/>
          <w:numId w:val="4"/>
        </w:numPr>
        <w:tabs>
          <w:tab w:val="left" w:pos="426"/>
          <w:tab w:val="left" w:pos="1134"/>
          <w:tab w:val="left" w:pos="2552"/>
        </w:tabs>
        <w:suppressAutoHyphens w:val="0"/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При определении сметной стоимос</w:t>
      </w:r>
      <w:r>
        <w:rPr>
          <w:rFonts w:ascii="Times New Roman" w:hAnsi="Times New Roman" w:cs="Times New Roman"/>
          <w:sz w:val="28"/>
          <w:szCs w:val="28"/>
        </w:rPr>
        <w:t>ти БИМ применяются индексы изменения сметной стоимости по статьям затрат для соответствующих видов объектов капитального строительства и субъектов Российской Федерации (частей территорий субъектов Российской Федерации), публикуемые Минстроем РФ.</w:t>
      </w:r>
    </w:p>
    <w:p w:rsidR="00CD33E8" w:rsidRDefault="00A65504">
      <w:pPr>
        <w:pStyle w:val="ConsPlusNormal0"/>
        <w:widowControl/>
        <w:tabs>
          <w:tab w:val="left" w:pos="1134"/>
          <w:tab w:val="left" w:pos="2552"/>
        </w:tabs>
        <w:suppressAutoHyphens w:val="0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Для работ,</w:t>
      </w:r>
      <w:r>
        <w:rPr>
          <w:rFonts w:ascii="Times New Roman" w:hAnsi="Times New Roman" w:cs="Times New Roman"/>
          <w:sz w:val="28"/>
          <w:szCs w:val="28"/>
        </w:rPr>
        <w:t xml:space="preserve"> выполняемых в 2026 году применять индексы по состоянию на 2 квартал 2025 года с применением индекса-дефлятора, рассчитанного в соответствии с п.10 настоящих требований.</w:t>
      </w:r>
    </w:p>
    <w:p w:rsidR="00CD33E8" w:rsidRDefault="00A65504">
      <w:pPr>
        <w:pStyle w:val="ConsPlusNormal0"/>
        <w:widowControl/>
        <w:numPr>
          <w:ilvl w:val="0"/>
          <w:numId w:val="4"/>
        </w:numPr>
        <w:tabs>
          <w:tab w:val="left" w:pos="1134"/>
          <w:tab w:val="left" w:pos="2552"/>
        </w:tabs>
        <w:suppressAutoHyphens w:val="0"/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Расчет индексов-дефляторов осуществлять на основании актуальных</w:t>
      </w:r>
      <w:r>
        <w:rPr>
          <w:rFonts w:ascii="Times New Roman" w:hAnsi="Times New Roman"/>
          <w:sz w:val="28"/>
          <w:szCs w:val="28"/>
        </w:rPr>
        <w:t xml:space="preserve"> прогнозных среднегодов</w:t>
      </w:r>
      <w:r>
        <w:rPr>
          <w:rFonts w:ascii="Times New Roman" w:hAnsi="Times New Roman"/>
          <w:sz w:val="28"/>
          <w:szCs w:val="28"/>
        </w:rPr>
        <w:t>ых индексов-дефляторов (ИПЦ базовый, по строке – Показатель инфляции / в среднем за год) по данным прогноза Министерства экономического развития РФ.  В настоящий момент актуальным является прогноз от 30.04.2025 года:</w:t>
      </w:r>
    </w:p>
    <w:p w:rsidR="00CD33E8" w:rsidRDefault="00CD33E8">
      <w:pPr>
        <w:pStyle w:val="ConsPlusNormal0"/>
        <w:widowControl/>
        <w:tabs>
          <w:tab w:val="left" w:pos="1134"/>
          <w:tab w:val="left" w:pos="2552"/>
        </w:tabs>
        <w:suppressAutoHyphens w:val="0"/>
        <w:ind w:firstLine="0"/>
        <w:jc w:val="both"/>
        <w:rPr>
          <w:rFonts w:ascii="Times New Roman" w:hAnsi="Times New Roman"/>
          <w:sz w:val="28"/>
          <w:szCs w:val="28"/>
        </w:rPr>
      </w:pPr>
    </w:p>
    <w:p w:rsidR="00CD33E8" w:rsidRDefault="00A65504">
      <w:pPr>
        <w:pStyle w:val="affa"/>
        <w:numPr>
          <w:ilvl w:val="0"/>
          <w:numId w:val="6"/>
        </w:numPr>
        <w:spacing w:after="0" w:line="240" w:lineRule="auto"/>
        <w:ind w:left="567" w:firstLine="567"/>
        <w:jc w:val="both"/>
      </w:pPr>
      <w:r>
        <w:rPr>
          <w:rFonts w:ascii="Times New Roman" w:hAnsi="Times New Roman" w:cs="Arial"/>
          <w:color w:val="000000"/>
          <w:sz w:val="28"/>
          <w:szCs w:val="28"/>
        </w:rPr>
        <w:t>На 2026 год – 10</w:t>
      </w:r>
      <w:r>
        <w:rPr>
          <w:rFonts w:ascii="Times New Roman" w:hAnsi="Times New Roman" w:cs="Arial"/>
          <w:color w:val="000000"/>
          <w:sz w:val="28"/>
          <w:szCs w:val="28"/>
          <w:lang w:val="en-US"/>
        </w:rPr>
        <w:t>5</w:t>
      </w:r>
      <w:r>
        <w:rPr>
          <w:rFonts w:ascii="Times New Roman" w:hAnsi="Times New Roman" w:cs="Arial"/>
          <w:color w:val="000000"/>
          <w:sz w:val="28"/>
          <w:szCs w:val="28"/>
        </w:rPr>
        <w:t>,</w:t>
      </w:r>
      <w:r>
        <w:rPr>
          <w:rFonts w:ascii="Times New Roman" w:hAnsi="Times New Roman" w:cs="Arial"/>
          <w:color w:val="000000"/>
          <w:sz w:val="28"/>
          <w:szCs w:val="28"/>
          <w:lang w:val="en-US"/>
        </w:rPr>
        <w:t>4</w:t>
      </w:r>
      <w:r>
        <w:rPr>
          <w:rFonts w:ascii="Times New Roman" w:hAnsi="Times New Roman" w:cs="Arial"/>
          <w:color w:val="000000"/>
          <w:sz w:val="28"/>
          <w:szCs w:val="28"/>
        </w:rPr>
        <w:t>%.</w:t>
      </w:r>
    </w:p>
    <w:p w:rsidR="00CD33E8" w:rsidRDefault="00CD33E8">
      <w:pPr>
        <w:pStyle w:val="affa"/>
        <w:spacing w:after="0" w:line="240" w:lineRule="auto"/>
        <w:ind w:left="567"/>
        <w:jc w:val="both"/>
        <w:rPr>
          <w:rFonts w:ascii="Times New Roman" w:hAnsi="Times New Roman" w:cs="Arial"/>
          <w:color w:val="000000"/>
          <w:sz w:val="28"/>
          <w:szCs w:val="28"/>
        </w:rPr>
      </w:pPr>
    </w:p>
    <w:p w:rsidR="00CD33E8" w:rsidRDefault="00A65504">
      <w:pPr>
        <w:tabs>
          <w:tab w:val="left" w:pos="284"/>
          <w:tab w:val="left" w:pos="1134"/>
        </w:tabs>
        <w:spacing w:after="0" w:line="240" w:lineRule="auto"/>
        <w:ind w:firstLine="1134"/>
        <w:jc w:val="both"/>
      </w:pPr>
      <w:r>
        <w:rPr>
          <w:rFonts w:ascii="Times New Roman" w:hAnsi="Times New Roman"/>
          <w:sz w:val="28"/>
          <w:szCs w:val="28"/>
        </w:rPr>
        <w:t xml:space="preserve">Показатель </w:t>
      </w:r>
      <w:r>
        <w:rPr>
          <w:rFonts w:ascii="Times New Roman" w:hAnsi="Times New Roman"/>
          <w:sz w:val="28"/>
          <w:szCs w:val="28"/>
        </w:rPr>
        <w:t>индекса-дефлятора на работы, выполняемые в 2026г. рассчитывается следующим образом:</w:t>
      </w:r>
    </w:p>
    <w:p w:rsidR="00CD33E8" w:rsidRDefault="00A65504">
      <w:pPr>
        <w:pStyle w:val="ConsPlusNormal0"/>
        <w:ind w:left="2912" w:firstLine="0"/>
        <w:jc w:val="both"/>
      </w:pPr>
      <w:r>
        <w:rPr>
          <w:noProof/>
        </w:rPr>
        <mc:AlternateContent>
          <mc:Choice Requires="wps">
            <w:drawing>
              <wp:inline distT="0" distB="0" distL="0" distR="0" wp14:anchorId="19B07746">
                <wp:extent cx="3072130" cy="334010"/>
                <wp:effectExtent l="0" t="0" r="0" b="0"/>
                <wp:docPr id="1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2240" cy="3340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CD33E8" w:rsidRDefault="00A65504">
                            <w:pPr>
                              <w:pStyle w:val="affff"/>
                              <w:spacing w:before="0" w:after="0"/>
                            </w:pP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Иинфмес2025=</m:t>
                              </m:r>
                              <m:rad>
                                <m:rad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radPr>
                                <m:deg>
                                  <m:r>
                                    <w:rPr>
                                      <w:rFonts w:ascii="Cambria Math" w:hAnsi="Cambria Math"/>
                                    </w:rPr>
                                    <m:t>12</m:t>
                                  </m:r>
                                </m:deg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1.093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</w:rPr>
                                <m:t>=1,0074</m:t>
                              </m:r>
                            </m:oMath>
                            <w:r>
                              <w:rPr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TextBox 3" path="m0,0l-2147483645,0l-2147483645,-2147483646l0,-2147483646xe" stroked="f" o:allowincell="f" style="position:absolute;margin-left:0pt;margin-top:-26.35pt;width:241.85pt;height:26.25pt;mso-wrap-style:square;v-text-anchor:top;mso-position-vertical:top" wp14:anchorId="19B07746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NormalWeb"/>
                        <w:spacing w:before="0" w:after="0"/>
                        <w:rPr/>
                      </w:pPr>
                      <w:r>
                        <w:rPr/>
                      </w:r>
                      <m:oMath xmlns:m="http://schemas.openxmlformats.org/officeDocument/2006/math">
                        <m:r>
                          <w:rPr>
                            <w:rFonts w:ascii="Cambria Math" w:hAnsi="Cambria Math"/>
                          </w:rPr>
                          <m:t xml:space="preserve">Иинфмес</m:t>
                        </m:r>
                        <m:r>
                          <w:rPr>
                            <w:rFonts w:ascii="Cambria Math" w:hAnsi="Cambria Math"/>
                          </w:rPr>
                          <m:t xml:space="preserve">2025</m:t>
                        </m:r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ad>
                          <m:deg>
                            <m:r>
                              <w:rPr>
                                <w:rFonts w:ascii="Cambria Math" w:hAnsi="Cambria Math"/>
                              </w:rPr>
                              <m:t xml:space="preserve">12</m:t>
                            </m:r>
                          </m:deg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1.093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>
                          <w:rPr>
                            <w:rFonts w:ascii="Cambria Math" w:hAnsi="Cambria Math"/>
                          </w:rPr>
                          <m:t xml:space="preserve">1,0074</m:t>
                        </m:r>
                      </m:oMath>
                      <w:r>
                        <w:rPr>
                          <w:iCs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CD33E8" w:rsidRDefault="00A65504">
      <w:pPr>
        <w:pStyle w:val="ConsPlusNormal0"/>
        <w:ind w:left="2912" w:firstLine="0"/>
        <w:jc w:val="both"/>
      </w:pPr>
      <w:r>
        <w:rPr>
          <w:noProof/>
        </w:rPr>
        <mc:AlternateContent>
          <mc:Choice Requires="wps">
            <w:drawing>
              <wp:inline distT="0" distB="0" distL="0" distR="0" wp14:anchorId="24602433">
                <wp:extent cx="3072130" cy="334010"/>
                <wp:effectExtent l="0" t="0" r="0" b="0"/>
                <wp:docPr id="3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2240" cy="3340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CD33E8" w:rsidRDefault="00A65504">
                            <w:pPr>
                              <w:pStyle w:val="affff"/>
                              <w:spacing w:before="0" w:after="0"/>
                            </w:pP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Иинфмес2026=</m:t>
                              </m:r>
                              <m:rad>
                                <m:rad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radPr>
                                <m:deg>
                                  <m:r>
                                    <w:rPr>
                                      <w:rFonts w:ascii="Cambria Math" w:hAnsi="Cambria Math"/>
                                    </w:rPr>
                                    <m:t>12</m:t>
                                  </m:r>
                                </m:deg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1.054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</w:rPr>
                                <m:t>=1,0044</m:t>
                              </m:r>
                            </m:oMath>
                            <w:r>
                              <w:rPr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TextBox 3" path="m0,0l-2147483645,0l-2147483645,-2147483646l0,-2147483646xe" stroked="f" o:allowincell="f" style="position:absolute;margin-left:0pt;margin-top:-26.35pt;width:241.85pt;height:26.25pt;mso-wrap-style:square;v-text-anchor:top;mso-position-vertical:top" wp14:anchorId="24602433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NormalWeb"/>
                        <w:spacing w:before="0" w:after="0"/>
                        <w:rPr/>
                      </w:pPr>
                      <w:r>
                        <w:rPr/>
                      </w:r>
                      <m:oMath xmlns:m="http://schemas.openxmlformats.org/officeDocument/2006/math">
                        <m:r>
                          <w:rPr>
                            <w:rFonts w:ascii="Cambria Math" w:hAnsi="Cambria Math"/>
                          </w:rPr>
                          <m:t xml:space="preserve">Иинфмес</m:t>
                        </m:r>
                        <m:r>
                          <w:rPr>
                            <w:rFonts w:ascii="Cambria Math" w:hAnsi="Cambria Math"/>
                          </w:rPr>
                          <m:t xml:space="preserve">2026</m:t>
                        </m:r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ad>
                          <m:deg>
                            <m:r>
                              <w:rPr>
                                <w:rFonts w:ascii="Cambria Math" w:hAnsi="Cambria Math"/>
                              </w:rPr>
                              <m:t xml:space="preserve">12</m:t>
                            </m:r>
                          </m:deg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1.054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>
                          <w:rPr>
                            <w:rFonts w:ascii="Cambria Math" w:hAnsi="Cambria Math"/>
                          </w:rPr>
                          <m:t xml:space="preserve">1,0044</m:t>
                        </m:r>
                      </m:oMath>
                      <w:r>
                        <w:rPr>
                          <w:iCs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CD33E8" w:rsidRDefault="00A65504">
      <w:pPr>
        <w:pStyle w:val="ConsPlusNormal0"/>
        <w:ind w:left="851" w:firstLine="0"/>
        <w:jc w:val="center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Иинфлпер2026=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1,0074</m:t>
              </m:r>
            </m:e>
            <m:sup>
              <m:r>
                <w:rPr>
                  <w:rFonts w:ascii="Cambria Math" w:hAnsi="Cambria Math"/>
                </w:rPr>
                <m:t>6</m:t>
              </m:r>
            </m:sup>
          </m:sSup>
          <m:r>
            <w:rPr>
              <w:rFonts w:ascii="Cambria Math" w:hAnsi="Cambria Math"/>
            </w:rPr>
            <m:t>х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1,0044+1,054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</w:rPr>
            <m:t>=1,0757</m:t>
          </m:r>
        </m:oMath>
      </m:oMathPara>
    </w:p>
    <w:p w:rsidR="00CD33E8" w:rsidRDefault="00CD33E8">
      <w:pPr>
        <w:pStyle w:val="ConsPlusNormal0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D33E8" w:rsidRDefault="00CD33E8">
      <w:pPr>
        <w:pStyle w:val="ConsPlusNormal0"/>
        <w:widowControl/>
        <w:tabs>
          <w:tab w:val="left" w:pos="1134"/>
        </w:tabs>
        <w:suppressAutoHyphens w:val="0"/>
        <w:ind w:firstLine="0"/>
        <w:jc w:val="both"/>
      </w:pPr>
    </w:p>
    <w:p w:rsidR="00CD33E8" w:rsidRDefault="00A65504">
      <w:pPr>
        <w:pStyle w:val="ConsPlusNormal0"/>
        <w:widowControl/>
        <w:numPr>
          <w:ilvl w:val="0"/>
          <w:numId w:val="4"/>
        </w:numPr>
        <w:tabs>
          <w:tab w:val="left" w:pos="1134"/>
        </w:tabs>
        <w:suppressAutoHyphens w:val="0"/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Стоимость материально-технических ресурсов (далее–МТР), не учтен</w:t>
      </w:r>
      <w:r>
        <w:rPr>
          <w:rFonts w:ascii="Times New Roman" w:hAnsi="Times New Roman" w:cs="Times New Roman"/>
          <w:sz w:val="28"/>
          <w:szCs w:val="28"/>
        </w:rPr>
        <w:t>ных в расценках, определять по сборнику ФССЦ, сметно-нормативной базы «ГЭСН-2020, ФЕР-2020 (с Изм. 1-9)». Номенклатура принимаемых по сборнику МТР должна строго соответствовать номенклатуре, определенной ведомостью объемов работ, «применительно» использова</w:t>
      </w:r>
      <w:r>
        <w:rPr>
          <w:rFonts w:ascii="Times New Roman" w:hAnsi="Times New Roman" w:cs="Times New Roman"/>
          <w:sz w:val="28"/>
          <w:szCs w:val="28"/>
        </w:rPr>
        <w:t xml:space="preserve">ние расценок сборника не допускается. </w:t>
      </w:r>
    </w:p>
    <w:p w:rsidR="00CD33E8" w:rsidRDefault="00A65504">
      <w:pPr>
        <w:shd w:val="clear" w:color="auto" w:fill="FFFFFF"/>
        <w:tabs>
          <w:tab w:val="left" w:pos="1134"/>
        </w:tabs>
        <w:suppressAutoHyphens w:val="0"/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lastRenderedPageBreak/>
        <w:t>При отсутствии необходимой номенклатуры МТР в сборнике ФССЦ, сметные цены на такие МТР определяются в уровне цен составления сметной документации на основании данных о сметных ценах в текущем уровне цен, размещенных в</w:t>
      </w:r>
      <w:r>
        <w:rPr>
          <w:rFonts w:ascii="Times New Roman" w:hAnsi="Times New Roman"/>
          <w:sz w:val="28"/>
          <w:szCs w:val="28"/>
        </w:rPr>
        <w:t xml:space="preserve"> ФГИС ЦС с индексами изменения сметной стоимости к группе однородных строительных ресурсов, информация о которых размещена в ФГИС ЦС, для субъекта Российской Федерации в котором расположен филиал ПАО «</w:t>
      </w:r>
      <w:proofErr w:type="spellStart"/>
      <w:r>
        <w:rPr>
          <w:rFonts w:ascii="Times New Roman" w:hAnsi="Times New Roman"/>
          <w:sz w:val="28"/>
          <w:szCs w:val="28"/>
        </w:rPr>
        <w:t>РусГидро</w:t>
      </w:r>
      <w:proofErr w:type="spellEnd"/>
      <w:r>
        <w:rPr>
          <w:rFonts w:ascii="Times New Roman" w:hAnsi="Times New Roman"/>
          <w:sz w:val="28"/>
          <w:szCs w:val="28"/>
        </w:rPr>
        <w:t>». Уровень цен на МТР определяемых по ФГИС ЦС п</w:t>
      </w:r>
      <w:r>
        <w:rPr>
          <w:rFonts w:ascii="Times New Roman" w:hAnsi="Times New Roman"/>
          <w:sz w:val="28"/>
          <w:szCs w:val="28"/>
        </w:rPr>
        <w:t>ринимается аналогично указаниям в п.9 настоящих Требований. При этом в наименовании ресурса необходимо указать код ресурса </w:t>
      </w:r>
      <w:r>
        <w:rPr>
          <w:rFonts w:ascii="Times New Roman" w:hAnsi="Times New Roman"/>
          <w:i/>
          <w:sz w:val="28"/>
          <w:szCs w:val="28"/>
        </w:rPr>
        <w:t>(«</w:t>
      </w:r>
      <w:proofErr w:type="spellStart"/>
      <w:r>
        <w:rPr>
          <w:rFonts w:ascii="Times New Roman" w:hAnsi="Times New Roman"/>
          <w:i/>
          <w:sz w:val="28"/>
          <w:szCs w:val="28"/>
        </w:rPr>
        <w:t>Паронит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марки ПЭ, толщина от 0,5 до 4 мм» (ФГИС 01.1.02.08-1051</w:t>
      </w:r>
      <w:r>
        <w:rPr>
          <w:rFonts w:ascii="Times New Roman" w:hAnsi="Times New Roman"/>
          <w:sz w:val="28"/>
          <w:szCs w:val="28"/>
        </w:rPr>
        <w:t>), стоимость указывать в формате произведения сметной стоимости и ин</w:t>
      </w:r>
      <w:r>
        <w:rPr>
          <w:rFonts w:ascii="Times New Roman" w:hAnsi="Times New Roman"/>
          <w:sz w:val="28"/>
          <w:szCs w:val="28"/>
        </w:rPr>
        <w:t>декса к группе однородных строительных ресурсов (</w:t>
      </w:r>
      <w:r>
        <w:rPr>
          <w:rFonts w:ascii="Times New Roman" w:hAnsi="Times New Roman"/>
          <w:i/>
          <w:sz w:val="28"/>
          <w:szCs w:val="28"/>
        </w:rPr>
        <w:t>173.96*0.99</w:t>
      </w:r>
      <w:r>
        <w:rPr>
          <w:rFonts w:ascii="Times New Roman" w:hAnsi="Times New Roman"/>
          <w:sz w:val="28"/>
          <w:szCs w:val="28"/>
        </w:rPr>
        <w:t>). </w:t>
      </w:r>
    </w:p>
    <w:p w:rsidR="00CD33E8" w:rsidRDefault="00A65504">
      <w:pPr>
        <w:pStyle w:val="ConsPlusNormal0"/>
        <w:widowControl/>
        <w:tabs>
          <w:tab w:val="left" w:pos="1134"/>
        </w:tabs>
        <w:suppressAutoHyphens w:val="0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При отсутствии возможности определения стоимости МТР по сборникам ФССЦ и данным ФГИС ЦС, допускается определять стоимость как среднерыночную по региону расположения Филиала ПАО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РусГидро</w:t>
      </w:r>
      <w:proofErr w:type="spellEnd"/>
      <w:r>
        <w:rPr>
          <w:rFonts w:ascii="Times New Roman" w:hAnsi="Times New Roman" w:cs="Times New Roman"/>
          <w:sz w:val="28"/>
          <w:szCs w:val="28"/>
        </w:rPr>
        <w:t>», при</w:t>
      </w:r>
      <w:r>
        <w:rPr>
          <w:rFonts w:ascii="Times New Roman" w:hAnsi="Times New Roman" w:cs="Times New Roman"/>
          <w:sz w:val="28"/>
          <w:szCs w:val="28"/>
        </w:rPr>
        <w:t xml:space="preserve"> этом среднерыночная цена формируется Методом анализа ТКП в соответствии с Приложением №3 к Требованиям к оформлению и составлению сметной документации на выполнение работ по программе ремонтов. </w:t>
      </w:r>
    </w:p>
    <w:p w:rsidR="00CD33E8" w:rsidRDefault="00A65504">
      <w:pPr>
        <w:pStyle w:val="ConsPlusNormal0"/>
        <w:widowControl/>
        <w:tabs>
          <w:tab w:val="left" w:pos="1134"/>
        </w:tabs>
        <w:suppressAutoHyphens w:val="0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В сметах в графе «обоснование» указывать шифр согласно справ</w:t>
      </w:r>
      <w:r>
        <w:rPr>
          <w:rFonts w:ascii="Times New Roman" w:hAnsi="Times New Roman" w:cs="Times New Roman"/>
          <w:sz w:val="28"/>
          <w:szCs w:val="28"/>
        </w:rPr>
        <w:t xml:space="preserve">очнику ТМЦ ЕСУ НСИ (при этом наименование МТР корректировке не подлежит), во вкладке «Дополнительная информация. Примечания» ПК «Гранд-смета» указывать номер позиции согласно Общему расчету плановой цены (Приложение №3). </w:t>
      </w:r>
    </w:p>
    <w:p w:rsidR="00CD33E8" w:rsidRDefault="00A65504">
      <w:pPr>
        <w:pStyle w:val="ConsPlusNormal0"/>
        <w:widowControl/>
        <w:tabs>
          <w:tab w:val="left" w:pos="1134"/>
        </w:tabs>
        <w:suppressAutoHyphens w:val="0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Сметная стоимость материальных рес</w:t>
      </w:r>
      <w:r>
        <w:rPr>
          <w:rFonts w:ascii="Times New Roman" w:hAnsi="Times New Roman" w:cs="Times New Roman"/>
          <w:sz w:val="28"/>
          <w:szCs w:val="28"/>
        </w:rPr>
        <w:t xml:space="preserve">урсов и индивидуального стандартизированного (адаптированного) оборудования в текущем уровне цен, информация о которых отсутствует в ФРСН, определяется с учетом транспортных и заготовительно-складских затрат. </w:t>
      </w:r>
    </w:p>
    <w:p w:rsidR="00CD33E8" w:rsidRDefault="00A65504">
      <w:pPr>
        <w:pStyle w:val="ConsPlusNormal0"/>
        <w:widowControl/>
        <w:numPr>
          <w:ilvl w:val="0"/>
          <w:numId w:val="4"/>
        </w:numPr>
        <w:tabs>
          <w:tab w:val="left" w:pos="1134"/>
        </w:tabs>
        <w:ind w:left="0" w:firstLine="567"/>
        <w:jc w:val="both"/>
      </w:pPr>
      <w:r>
        <w:rPr>
          <w:rFonts w:ascii="Times New Roman" w:hAnsi="Times New Roman"/>
          <w:color w:val="000000"/>
          <w:sz w:val="28"/>
          <w:szCs w:val="28"/>
        </w:rPr>
        <w:t>Транспортные затраты определяются следующими м</w:t>
      </w:r>
      <w:r>
        <w:rPr>
          <w:rFonts w:ascii="Times New Roman" w:hAnsi="Times New Roman"/>
          <w:color w:val="000000"/>
          <w:sz w:val="28"/>
          <w:szCs w:val="28"/>
        </w:rPr>
        <w:t>етодами:</w:t>
      </w:r>
    </w:p>
    <w:p w:rsidR="00CD33E8" w:rsidRDefault="00A65504">
      <w:pPr>
        <w:pStyle w:val="ConsPlusNormal0"/>
        <w:widowControl/>
        <w:tabs>
          <w:tab w:val="left" w:pos="284"/>
        </w:tabs>
        <w:ind w:left="1134" w:firstLine="0"/>
        <w:jc w:val="both"/>
      </w:pPr>
      <w:r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.1 </w:t>
      </w:r>
      <w:r>
        <w:rPr>
          <w:rFonts w:ascii="Times New Roman" w:hAnsi="Times New Roman"/>
          <w:b/>
          <w:color w:val="000000"/>
          <w:sz w:val="28"/>
          <w:szCs w:val="28"/>
        </w:rPr>
        <w:t>по доставке материальных ресурсов:</w:t>
      </w:r>
    </w:p>
    <w:p w:rsidR="00CD33E8" w:rsidRDefault="00A65504">
      <w:pPr>
        <w:pStyle w:val="affa"/>
        <w:numPr>
          <w:ilvl w:val="0"/>
          <w:numId w:val="6"/>
        </w:numPr>
        <w:spacing w:after="0" w:line="240" w:lineRule="auto"/>
        <w:ind w:left="567" w:firstLine="567"/>
        <w:jc w:val="both"/>
      </w:pPr>
      <w:r>
        <w:rPr>
          <w:rFonts w:ascii="Times New Roman" w:hAnsi="Times New Roman" w:cs="Arial"/>
          <w:color w:val="000000"/>
          <w:sz w:val="28"/>
          <w:szCs w:val="28"/>
        </w:rPr>
        <w:t>в размере до 3-х процентов от отпускной цены материальных ресурсов с учетом заготовительно-складских расходов (по решению Заказчика);</w:t>
      </w:r>
    </w:p>
    <w:p w:rsidR="00CD33E8" w:rsidRDefault="00A65504">
      <w:pPr>
        <w:pStyle w:val="ConsPlusNormal0"/>
        <w:widowControl/>
        <w:numPr>
          <w:ilvl w:val="0"/>
          <w:numId w:val="6"/>
        </w:numPr>
        <w:tabs>
          <w:tab w:val="left" w:pos="284"/>
        </w:tabs>
        <w:ind w:left="567" w:firstLine="567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методом анализа ТКП, </w:t>
      </w:r>
      <w:r>
        <w:rPr>
          <w:rFonts w:ascii="Times New Roman" w:hAnsi="Times New Roman" w:cs="Times New Roman"/>
          <w:sz w:val="28"/>
          <w:szCs w:val="28"/>
        </w:rPr>
        <w:t>по среднерыночной стоимости</w:t>
      </w:r>
      <w:r>
        <w:rPr>
          <w:rFonts w:ascii="Times New Roman" w:hAnsi="Times New Roman"/>
          <w:color w:val="000000"/>
          <w:sz w:val="28"/>
          <w:szCs w:val="28"/>
        </w:rPr>
        <w:t xml:space="preserve">, в соответствии с </w:t>
      </w:r>
      <w:r>
        <w:rPr>
          <w:rFonts w:ascii="Times New Roman" w:hAnsi="Times New Roman"/>
          <w:color w:val="000000"/>
          <w:sz w:val="28"/>
          <w:szCs w:val="28"/>
        </w:rPr>
        <w:t>Приложением №3 к настоящим Требованиям;</w:t>
      </w:r>
    </w:p>
    <w:p w:rsidR="00CD33E8" w:rsidRDefault="00A65504">
      <w:pPr>
        <w:pStyle w:val="ConsPlusNormal0"/>
        <w:widowControl/>
        <w:tabs>
          <w:tab w:val="left" w:pos="284"/>
        </w:tabs>
        <w:ind w:left="1134" w:firstLine="0"/>
        <w:jc w:val="both"/>
      </w:pPr>
      <w:r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.2 </w:t>
      </w:r>
      <w:r>
        <w:rPr>
          <w:rFonts w:ascii="Times New Roman" w:hAnsi="Times New Roman"/>
          <w:b/>
          <w:color w:val="000000"/>
          <w:sz w:val="28"/>
          <w:szCs w:val="28"/>
        </w:rPr>
        <w:t>по доставке оборудования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CD33E8" w:rsidRDefault="00A65504">
      <w:pPr>
        <w:pStyle w:val="affa"/>
        <w:numPr>
          <w:ilvl w:val="0"/>
          <w:numId w:val="6"/>
        </w:numPr>
        <w:spacing w:after="0" w:line="240" w:lineRule="auto"/>
        <w:ind w:left="567" w:firstLine="567"/>
        <w:jc w:val="both"/>
      </w:pPr>
      <w:r>
        <w:rPr>
          <w:rFonts w:ascii="Times New Roman" w:hAnsi="Times New Roman" w:cs="Arial"/>
          <w:color w:val="000000"/>
          <w:sz w:val="28"/>
          <w:szCs w:val="28"/>
        </w:rPr>
        <w:t>в размере до 3-х процентов от отпускной цены оборудования (по решению Заказчика);</w:t>
      </w:r>
    </w:p>
    <w:p w:rsidR="00CD33E8" w:rsidRDefault="00A65504">
      <w:pPr>
        <w:pStyle w:val="affa"/>
        <w:numPr>
          <w:ilvl w:val="0"/>
          <w:numId w:val="6"/>
        </w:numPr>
        <w:spacing w:after="0" w:line="240" w:lineRule="auto"/>
        <w:ind w:left="567" w:firstLine="567"/>
        <w:jc w:val="both"/>
      </w:pPr>
      <w:r>
        <w:rPr>
          <w:rFonts w:ascii="Times New Roman" w:hAnsi="Times New Roman" w:cs="Arial"/>
          <w:color w:val="000000"/>
          <w:sz w:val="28"/>
          <w:szCs w:val="28"/>
        </w:rPr>
        <w:t>методом анализа ТКП, по среднерыночной стоимости, в соответствии с Приложением №3 к настоящим Требовани</w:t>
      </w:r>
      <w:r>
        <w:rPr>
          <w:rFonts w:ascii="Times New Roman" w:hAnsi="Times New Roman" w:cs="Arial"/>
          <w:color w:val="000000"/>
          <w:sz w:val="28"/>
          <w:szCs w:val="28"/>
        </w:rPr>
        <w:t>ям;</w:t>
      </w:r>
    </w:p>
    <w:p w:rsidR="00CD33E8" w:rsidRDefault="00A65504">
      <w:pPr>
        <w:pStyle w:val="ConsPlusNormal0"/>
        <w:widowControl/>
        <w:numPr>
          <w:ilvl w:val="0"/>
          <w:numId w:val="4"/>
        </w:numPr>
        <w:tabs>
          <w:tab w:val="left" w:pos="284"/>
          <w:tab w:val="left" w:pos="1134"/>
        </w:tabs>
        <w:ind w:left="0" w:firstLine="567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Если транспортировка осуществляется Заказчиком самостоятельно (самовывоз), данные расходы в сметной документации дополнительно не учитываются. </w:t>
      </w:r>
    </w:p>
    <w:p w:rsidR="00CD33E8" w:rsidRDefault="00A65504">
      <w:pPr>
        <w:pStyle w:val="affa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567"/>
        <w:jc w:val="both"/>
      </w:pPr>
      <w:r>
        <w:rPr>
          <w:rFonts w:ascii="Times New Roman" w:hAnsi="Times New Roman"/>
          <w:sz w:val="28"/>
          <w:szCs w:val="28"/>
        </w:rPr>
        <w:t xml:space="preserve">Заготовительно-складские расходы определяются в % от суммы отпускной цены материалов, изделий, конструкций, </w:t>
      </w:r>
      <w:r>
        <w:rPr>
          <w:rFonts w:ascii="Times New Roman" w:hAnsi="Times New Roman"/>
          <w:sz w:val="28"/>
          <w:szCs w:val="28"/>
        </w:rPr>
        <w:t>оборудования и транспортных затрат:</w:t>
      </w:r>
    </w:p>
    <w:p w:rsidR="00CD33E8" w:rsidRDefault="00A65504">
      <w:pPr>
        <w:pStyle w:val="affa"/>
        <w:numPr>
          <w:ilvl w:val="0"/>
          <w:numId w:val="6"/>
        </w:numPr>
        <w:spacing w:after="0" w:line="240" w:lineRule="auto"/>
        <w:ind w:left="567" w:firstLine="567"/>
        <w:jc w:val="both"/>
      </w:pPr>
      <w:r>
        <w:rPr>
          <w:rFonts w:ascii="Times New Roman" w:hAnsi="Times New Roman" w:cs="Arial"/>
          <w:color w:val="000000"/>
          <w:sz w:val="28"/>
          <w:szCs w:val="28"/>
        </w:rPr>
        <w:lastRenderedPageBreak/>
        <w:t>2% -для материальных ресурсов (кроме металлоконструкций);</w:t>
      </w:r>
    </w:p>
    <w:p w:rsidR="00CD33E8" w:rsidRDefault="00A65504">
      <w:pPr>
        <w:pStyle w:val="affa"/>
        <w:numPr>
          <w:ilvl w:val="0"/>
          <w:numId w:val="6"/>
        </w:numPr>
        <w:spacing w:after="0" w:line="240" w:lineRule="auto"/>
        <w:ind w:left="567" w:firstLine="567"/>
        <w:jc w:val="both"/>
      </w:pPr>
      <w:r>
        <w:rPr>
          <w:rFonts w:ascii="Times New Roman" w:hAnsi="Times New Roman" w:cs="Arial"/>
          <w:color w:val="000000"/>
          <w:sz w:val="28"/>
          <w:szCs w:val="28"/>
        </w:rPr>
        <w:t>0,75%- для металлоконструкций;</w:t>
      </w:r>
    </w:p>
    <w:p w:rsidR="00CD33E8" w:rsidRDefault="00A65504">
      <w:pPr>
        <w:pStyle w:val="affa"/>
        <w:numPr>
          <w:ilvl w:val="0"/>
          <w:numId w:val="6"/>
        </w:numPr>
        <w:spacing w:after="0" w:line="240" w:lineRule="auto"/>
        <w:ind w:left="567" w:firstLine="567"/>
        <w:jc w:val="both"/>
      </w:pPr>
      <w:r>
        <w:rPr>
          <w:rFonts w:ascii="Times New Roman" w:hAnsi="Times New Roman" w:cs="Arial"/>
          <w:color w:val="000000"/>
          <w:sz w:val="28"/>
          <w:szCs w:val="28"/>
        </w:rPr>
        <w:t>1,2% - для оборудования.</w:t>
      </w:r>
    </w:p>
    <w:p w:rsidR="00CD33E8" w:rsidRDefault="00A65504">
      <w:pPr>
        <w:pStyle w:val="affa"/>
        <w:numPr>
          <w:ilvl w:val="0"/>
          <w:numId w:val="4"/>
        </w:numPr>
        <w:tabs>
          <w:tab w:val="left" w:pos="284"/>
          <w:tab w:val="left" w:pos="1134"/>
        </w:tabs>
        <w:spacing w:after="0" w:line="240" w:lineRule="auto"/>
        <w:ind w:left="0" w:firstLine="567"/>
        <w:contextualSpacing w:val="0"/>
        <w:jc w:val="both"/>
      </w:pPr>
      <w:r>
        <w:rPr>
          <w:rFonts w:ascii="Times New Roman" w:hAnsi="Times New Roman"/>
          <w:sz w:val="28"/>
          <w:szCs w:val="28"/>
        </w:rPr>
        <w:t>Затраты на эксплуатацию строительной техники, не учтенной нормами и расценками, включенными в ФРСН, опреде</w:t>
      </w:r>
      <w:r>
        <w:rPr>
          <w:rFonts w:ascii="Times New Roman" w:hAnsi="Times New Roman"/>
          <w:sz w:val="28"/>
          <w:szCs w:val="28"/>
        </w:rPr>
        <w:t>ляются Методом анализа ТКП, по среднерыночной стоимости в соответствии с Приложением №3 и включаются в Главу 9 ССР.</w:t>
      </w:r>
    </w:p>
    <w:p w:rsidR="00CD33E8" w:rsidRDefault="00A65504">
      <w:pPr>
        <w:pStyle w:val="ConsPlusNormal0"/>
        <w:widowControl/>
        <w:numPr>
          <w:ilvl w:val="0"/>
          <w:numId w:val="4"/>
        </w:numPr>
        <w:tabs>
          <w:tab w:val="left" w:pos="1134"/>
          <w:tab w:val="left" w:pos="2552"/>
        </w:tabs>
        <w:suppressAutoHyphens w:val="0"/>
        <w:spacing w:before="40" w:after="40"/>
        <w:ind w:left="0" w:firstLine="567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составлении сметной документации корректировка наименования работ, принятой расценки недопустима. При необходимости, вся дополнительная </w:t>
      </w:r>
      <w:r>
        <w:rPr>
          <w:rFonts w:ascii="Times New Roman" w:hAnsi="Times New Roman" w:cs="Times New Roman"/>
          <w:color w:val="000000"/>
          <w:sz w:val="28"/>
          <w:szCs w:val="28"/>
        </w:rPr>
        <w:t>информация указывается в скобках, после указания наименования расценки (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например, Разборка, очистка, замена уплотнения, сборка крышки ванны подшипника: диаметр шейки вала свыше 0.95 до 1,5 м (диаметр шейки вала – 1.3 м).</w:t>
      </w:r>
    </w:p>
    <w:p w:rsidR="00CD33E8" w:rsidRDefault="00A65504">
      <w:pPr>
        <w:pStyle w:val="affa"/>
        <w:numPr>
          <w:ilvl w:val="0"/>
          <w:numId w:val="4"/>
        </w:numPr>
        <w:tabs>
          <w:tab w:val="left" w:pos="284"/>
          <w:tab w:val="left" w:pos="1134"/>
        </w:tabs>
        <w:spacing w:after="0" w:line="240" w:lineRule="auto"/>
        <w:ind w:left="0" w:firstLine="567"/>
        <w:contextualSpacing w:val="0"/>
        <w:jc w:val="both"/>
      </w:pPr>
      <w:r>
        <w:rPr>
          <w:rFonts w:ascii="Times New Roman" w:hAnsi="Times New Roman"/>
          <w:sz w:val="28"/>
          <w:szCs w:val="28"/>
        </w:rPr>
        <w:t>При использовании в сметах коэффици</w:t>
      </w:r>
      <w:r>
        <w:rPr>
          <w:rFonts w:ascii="Times New Roman" w:hAnsi="Times New Roman"/>
          <w:sz w:val="28"/>
          <w:szCs w:val="28"/>
        </w:rPr>
        <w:t>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CD33E8" w:rsidRDefault="00A65504">
      <w:pPr>
        <w:pStyle w:val="affa"/>
        <w:numPr>
          <w:ilvl w:val="0"/>
          <w:numId w:val="4"/>
        </w:numPr>
        <w:tabs>
          <w:tab w:val="left" w:pos="284"/>
          <w:tab w:val="left" w:pos="1134"/>
        </w:tabs>
        <w:spacing w:after="0" w:line="240" w:lineRule="auto"/>
        <w:ind w:left="0" w:firstLine="567"/>
        <w:contextualSpacing w:val="0"/>
        <w:jc w:val="both"/>
      </w:pPr>
      <w:r>
        <w:rPr>
          <w:rFonts w:ascii="Times New Roman" w:hAnsi="Times New Roman"/>
          <w:sz w:val="28"/>
          <w:szCs w:val="28"/>
        </w:rPr>
        <w:t>Поправочные коэффициенты из технической части к расценкам (например, на демонтаж или</w:t>
      </w:r>
      <w:r>
        <w:rPr>
          <w:rFonts w:ascii="Times New Roman" w:hAnsi="Times New Roman"/>
          <w:color w:val="000000"/>
          <w:sz w:val="28"/>
          <w:szCs w:val="28"/>
        </w:rPr>
        <w:t xml:space="preserve"> для учета особых</w:t>
      </w:r>
      <w:r>
        <w:rPr>
          <w:rFonts w:ascii="Times New Roman" w:hAnsi="Times New Roman"/>
          <w:color w:val="000000"/>
          <w:sz w:val="28"/>
          <w:szCs w:val="28"/>
        </w:rPr>
        <w:t xml:space="preserve"> условий выполнения работ) учитываются индивидуально для каждой позиции и в выходных формах при выгрузке в формат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Excel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» и указываются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попозиционно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CD33E8" w:rsidRDefault="00A65504">
      <w:pPr>
        <w:pStyle w:val="affa"/>
        <w:numPr>
          <w:ilvl w:val="0"/>
          <w:numId w:val="4"/>
        </w:numPr>
        <w:tabs>
          <w:tab w:val="left" w:pos="284"/>
          <w:tab w:val="left" w:pos="1134"/>
        </w:tabs>
        <w:spacing w:after="0" w:line="240" w:lineRule="auto"/>
        <w:ind w:left="0" w:firstLine="567"/>
        <w:contextualSpacing w:val="0"/>
        <w:jc w:val="both"/>
      </w:pPr>
      <w:r>
        <w:rPr>
          <w:rFonts w:ascii="Times New Roman" w:hAnsi="Times New Roman"/>
          <w:sz w:val="28"/>
          <w:szCs w:val="28"/>
        </w:rPr>
        <w:t>Резерв средств на непредвиденные работы и затраты определять в Технических требованиях и начислять в ССР в</w:t>
      </w:r>
      <w:r>
        <w:rPr>
          <w:rFonts w:ascii="Times New Roman" w:hAnsi="Times New Roman"/>
          <w:sz w:val="28"/>
          <w:szCs w:val="28"/>
        </w:rPr>
        <w:t xml:space="preserve"> процентах в размере, указанном в утвержденных Технических требованиях. Порядок расчета за непредвиденные работы и затраты оговаривать в договоре подряда.</w:t>
      </w:r>
    </w:p>
    <w:p w:rsidR="00CD33E8" w:rsidRDefault="00A65504">
      <w:pPr>
        <w:tabs>
          <w:tab w:val="left" w:pos="284"/>
        </w:tabs>
        <w:spacing w:before="40" w:after="4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 xml:space="preserve">Сметная документация на непредвиденные работы и затраты составляется на основании ведомостей объемов </w:t>
      </w:r>
      <w:r>
        <w:rPr>
          <w:rFonts w:ascii="Times New Roman" w:hAnsi="Times New Roman"/>
          <w:sz w:val="28"/>
          <w:szCs w:val="28"/>
        </w:rPr>
        <w:t xml:space="preserve">работ либо иной технической документации. </w:t>
      </w:r>
    </w:p>
    <w:p w:rsidR="00CD33E8" w:rsidRDefault="00A65504">
      <w:pPr>
        <w:tabs>
          <w:tab w:val="left" w:pos="284"/>
        </w:tabs>
        <w:spacing w:before="40" w:after="4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>Стоимость работ на непредвиденные работы и затраты определяется в соответствии с указаниями в пп.9-10 настоящих требований.</w:t>
      </w:r>
    </w:p>
    <w:p w:rsidR="00CD33E8" w:rsidRDefault="00A65504">
      <w:pPr>
        <w:pStyle w:val="affa"/>
        <w:numPr>
          <w:ilvl w:val="0"/>
          <w:numId w:val="4"/>
        </w:numPr>
        <w:tabs>
          <w:tab w:val="left" w:pos="284"/>
          <w:tab w:val="left" w:pos="1134"/>
        </w:tabs>
        <w:spacing w:after="0" w:line="240" w:lineRule="auto"/>
        <w:ind w:left="0" w:firstLine="567"/>
        <w:contextualSpacing w:val="0"/>
        <w:jc w:val="both"/>
      </w:pPr>
      <w:r>
        <w:rPr>
          <w:rFonts w:ascii="Times New Roman" w:hAnsi="Times New Roman"/>
          <w:sz w:val="28"/>
          <w:szCs w:val="28"/>
        </w:rPr>
        <w:t>В ЛСР (ЛС) указывать величину накладных расходов по видам строительных, ремонтно-строител</w:t>
      </w:r>
      <w:r>
        <w:rPr>
          <w:rFonts w:ascii="Times New Roman" w:hAnsi="Times New Roman"/>
          <w:sz w:val="28"/>
          <w:szCs w:val="28"/>
        </w:rPr>
        <w:t>ьных, монтажных и пусконаладочных работ, на основании нормативных документов, внесенных в ФРСН.</w:t>
      </w:r>
    </w:p>
    <w:p w:rsidR="00CD33E8" w:rsidRDefault="00A65504">
      <w:pPr>
        <w:pStyle w:val="affa"/>
        <w:numPr>
          <w:ilvl w:val="0"/>
          <w:numId w:val="4"/>
        </w:numPr>
        <w:tabs>
          <w:tab w:val="left" w:pos="284"/>
          <w:tab w:val="left" w:pos="1134"/>
        </w:tabs>
        <w:spacing w:after="0" w:line="240" w:lineRule="auto"/>
        <w:ind w:left="0" w:firstLine="567"/>
        <w:contextualSpacing w:val="0"/>
        <w:jc w:val="both"/>
      </w:pPr>
      <w:r>
        <w:rPr>
          <w:rFonts w:ascii="Times New Roman" w:hAnsi="Times New Roman"/>
          <w:sz w:val="28"/>
          <w:szCs w:val="28"/>
        </w:rPr>
        <w:t>В ЛСР (ЛС) указывать величину сметной прибыли по видам строительных, ремонтно- строительных, монтажных и пусконаладочных работ, на основании актуальных норматив</w:t>
      </w:r>
      <w:r>
        <w:rPr>
          <w:rFonts w:ascii="Times New Roman" w:hAnsi="Times New Roman"/>
          <w:sz w:val="28"/>
          <w:szCs w:val="28"/>
        </w:rPr>
        <w:t>ных документов, внесенных в ФРСН.</w:t>
      </w:r>
    </w:p>
    <w:p w:rsidR="00CD33E8" w:rsidRDefault="00A65504">
      <w:pPr>
        <w:pStyle w:val="affa"/>
        <w:numPr>
          <w:ilvl w:val="0"/>
          <w:numId w:val="4"/>
        </w:numPr>
        <w:tabs>
          <w:tab w:val="left" w:pos="284"/>
          <w:tab w:val="left" w:pos="1134"/>
        </w:tabs>
        <w:spacing w:after="0" w:line="240" w:lineRule="auto"/>
        <w:ind w:left="0" w:firstLine="567"/>
        <w:contextualSpacing w:val="0"/>
        <w:jc w:val="both"/>
      </w:pPr>
      <w:r>
        <w:rPr>
          <w:rFonts w:ascii="Times New Roman" w:hAnsi="Times New Roman"/>
          <w:sz w:val="28"/>
          <w:szCs w:val="28"/>
        </w:rPr>
        <w:t>Стоимость шеф - монтажных и шеф - наладочных работ включается в сметную стоимость оборудования и может определяться отдельными расчетами. Расчет стоимости шеф - монтажных работ выполняется по форме 3П с предоставлением под</w:t>
      </w:r>
      <w:r>
        <w:rPr>
          <w:rFonts w:ascii="Times New Roman" w:hAnsi="Times New Roman"/>
          <w:sz w:val="28"/>
          <w:szCs w:val="28"/>
        </w:rPr>
        <w:t>тверждающих документов по уровню заработной платы, удельному весу накладных расходов в себестоимости, уровню рентабельности (образец формы расчета представлен в Приложении № 2 к Требованиям к оформлению и составлению сметной документации на выполнение рабо</w:t>
      </w:r>
      <w:r>
        <w:rPr>
          <w:rFonts w:ascii="Times New Roman" w:hAnsi="Times New Roman"/>
          <w:sz w:val="28"/>
          <w:szCs w:val="28"/>
        </w:rPr>
        <w:t>т по программе ремонтов). Участник (подрядчик, контрагент) представляет смету на шеф-монтажные работы в соответствии с графиком выполнения работ.</w:t>
      </w:r>
    </w:p>
    <w:p w:rsidR="00CD33E8" w:rsidRDefault="00A65504">
      <w:pPr>
        <w:pStyle w:val="affa"/>
        <w:numPr>
          <w:ilvl w:val="0"/>
          <w:numId w:val="4"/>
        </w:numPr>
        <w:tabs>
          <w:tab w:val="left" w:pos="284"/>
          <w:tab w:val="left" w:pos="1134"/>
        </w:tabs>
        <w:spacing w:after="0" w:line="240" w:lineRule="auto"/>
        <w:ind w:left="0" w:firstLine="567"/>
        <w:contextualSpacing w:val="0"/>
        <w:jc w:val="both"/>
      </w:pPr>
      <w:r>
        <w:rPr>
          <w:rFonts w:ascii="Times New Roman" w:hAnsi="Times New Roman"/>
          <w:sz w:val="28"/>
          <w:szCs w:val="28"/>
        </w:rPr>
        <w:lastRenderedPageBreak/>
        <w:t>При необходимости учета командировочных расходов в сметной документации составляется расчет. Размер суточных к</w:t>
      </w:r>
      <w:r>
        <w:rPr>
          <w:rFonts w:ascii="Times New Roman" w:hAnsi="Times New Roman"/>
          <w:sz w:val="28"/>
          <w:szCs w:val="28"/>
        </w:rPr>
        <w:t>омандировочных расходов определять в соответствии с Федеральным законодательством и с учетом норм, определяемых внутренним документом организации.</w:t>
      </w:r>
    </w:p>
    <w:p w:rsidR="00CD33E8" w:rsidRDefault="00A65504">
      <w:pPr>
        <w:pStyle w:val="ConsPlusNormal0"/>
        <w:widowControl/>
        <w:tabs>
          <w:tab w:val="left" w:pos="284"/>
          <w:tab w:val="left" w:pos="709"/>
          <w:tab w:val="left" w:pos="851"/>
        </w:tabs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Лимиты командировочных расходов при производстве СМР и ПНР по статьям затрат следующие:</w:t>
      </w:r>
    </w:p>
    <w:p w:rsidR="00CD33E8" w:rsidRDefault="00A65504">
      <w:pPr>
        <w:pStyle w:val="ConsPlusNormal0"/>
        <w:numPr>
          <w:ilvl w:val="0"/>
          <w:numId w:val="3"/>
        </w:numPr>
        <w:tabs>
          <w:tab w:val="left" w:pos="284"/>
          <w:tab w:val="left" w:pos="709"/>
          <w:tab w:val="left" w:pos="851"/>
          <w:tab w:val="left" w:pos="1134"/>
        </w:tabs>
        <w:ind w:left="0" w:firstLine="851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суточные - 700 </w:t>
      </w:r>
      <w:r>
        <w:rPr>
          <w:rFonts w:ascii="Times New Roman" w:hAnsi="Times New Roman" w:cs="Times New Roman"/>
          <w:sz w:val="28"/>
          <w:szCs w:val="28"/>
        </w:rPr>
        <w:t>руб./сутки;</w:t>
      </w:r>
    </w:p>
    <w:p w:rsidR="00CD33E8" w:rsidRDefault="00A65504">
      <w:pPr>
        <w:pStyle w:val="ConsPlusNormal0"/>
        <w:numPr>
          <w:ilvl w:val="0"/>
          <w:numId w:val="3"/>
        </w:numPr>
        <w:tabs>
          <w:tab w:val="left" w:pos="284"/>
          <w:tab w:val="left" w:pos="709"/>
          <w:tab w:val="left" w:pos="851"/>
          <w:tab w:val="left" w:pos="1134"/>
        </w:tabs>
        <w:ind w:left="0" w:firstLine="851"/>
        <w:jc w:val="both"/>
      </w:pPr>
      <w:r>
        <w:rPr>
          <w:rFonts w:ascii="Times New Roman" w:hAnsi="Times New Roman" w:cs="Times New Roman"/>
          <w:sz w:val="28"/>
          <w:szCs w:val="28"/>
        </w:rPr>
        <w:t>проживание – 500 руб./сутки;</w:t>
      </w:r>
    </w:p>
    <w:p w:rsidR="00CD33E8" w:rsidRDefault="00A65504">
      <w:pPr>
        <w:pStyle w:val="ConsPlusNormal0"/>
        <w:numPr>
          <w:ilvl w:val="0"/>
          <w:numId w:val="3"/>
        </w:numPr>
        <w:tabs>
          <w:tab w:val="left" w:pos="284"/>
          <w:tab w:val="left" w:pos="709"/>
          <w:tab w:val="left" w:pos="851"/>
          <w:tab w:val="left" w:pos="1134"/>
        </w:tabs>
        <w:ind w:left="0" w:firstLine="851"/>
        <w:jc w:val="both"/>
      </w:pPr>
      <w:r>
        <w:rPr>
          <w:rFonts w:ascii="Times New Roman" w:hAnsi="Times New Roman" w:cs="Times New Roman"/>
          <w:sz w:val="28"/>
          <w:szCs w:val="28"/>
        </w:rPr>
        <w:t>проезд: поезд (купе) или самолет (класс–эконом с багажом до 20 (двадцати) кг, ручная кладь до 10 (десяти) кг).</w:t>
      </w:r>
    </w:p>
    <w:p w:rsidR="00CD33E8" w:rsidRDefault="00A65504">
      <w:pPr>
        <w:pStyle w:val="ConsPlusNormal0"/>
        <w:tabs>
          <w:tab w:val="left" w:pos="284"/>
          <w:tab w:val="left" w:pos="1134"/>
        </w:tabs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При учете командировочных расходов стоимость проезда (авиа-, ж/д, …) и проживания определяется по средне</w:t>
      </w:r>
      <w:r>
        <w:rPr>
          <w:rFonts w:ascii="Times New Roman" w:hAnsi="Times New Roman" w:cs="Times New Roman"/>
          <w:sz w:val="28"/>
          <w:szCs w:val="28"/>
        </w:rPr>
        <w:t>рыночной стоимости, Методом анализа ТКП в соответствии с Приложением №3 к настоящим требованиям.</w:t>
      </w:r>
    </w:p>
    <w:p w:rsidR="00CD33E8" w:rsidRDefault="00A65504">
      <w:pPr>
        <w:pStyle w:val="affa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</w:pPr>
      <w:r>
        <w:rPr>
          <w:rFonts w:ascii="Times New Roman" w:hAnsi="Times New Roman"/>
          <w:sz w:val="28"/>
          <w:szCs w:val="28"/>
        </w:rPr>
        <w:t>В связи с предоставлением Заказчиком услуг, указанных в разделе Технических требований «Иные условия поставки товаров, выполнения работ, оказания услуг»</w:t>
      </w:r>
      <w:r>
        <w:rPr>
          <w:rStyle w:val="ae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>:</w:t>
      </w:r>
    </w:p>
    <w:p w:rsidR="00CD33E8" w:rsidRDefault="00A65504">
      <w:pPr>
        <w:pStyle w:val="ConsPlusNormal0"/>
        <w:widowControl/>
        <w:numPr>
          <w:ilvl w:val="1"/>
          <w:numId w:val="4"/>
        </w:numPr>
        <w:tabs>
          <w:tab w:val="left" w:pos="1134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/>
          <w:sz w:val="28"/>
          <w:szCs w:val="28"/>
        </w:rPr>
        <w:t>см</w:t>
      </w:r>
      <w:r>
        <w:rPr>
          <w:rFonts w:ascii="Times New Roman" w:hAnsi="Times New Roman" w:cs="Times New Roman"/>
          <w:color w:val="000000"/>
          <w:sz w:val="28"/>
          <w:szCs w:val="28"/>
        </w:rPr>
        <w:t>етной</w:t>
      </w:r>
      <w:r>
        <w:rPr>
          <w:rFonts w:ascii="Times New Roman" w:hAnsi="Times New Roman" w:cs="Times New Roman"/>
          <w:sz w:val="28"/>
          <w:szCs w:val="28"/>
        </w:rPr>
        <w:t xml:space="preserve"> документации при определении стоимости работ по расценкам, указанным в сборниках «Базовых цен на работы по ремонту энергетического оборудования», затраты на услуги, предоставляемые Заказчиком подрядным организациям не учитывать. </w:t>
      </w:r>
    </w:p>
    <w:p w:rsidR="00CD33E8" w:rsidRDefault="00A65504">
      <w:pPr>
        <w:pStyle w:val="ConsPlusNormal0"/>
        <w:widowControl/>
        <w:numPr>
          <w:ilvl w:val="1"/>
          <w:numId w:val="4"/>
        </w:numPr>
        <w:tabs>
          <w:tab w:val="left" w:pos="1134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Из норм и расценок, </w:t>
      </w:r>
      <w:r>
        <w:rPr>
          <w:rFonts w:ascii="Times New Roman" w:hAnsi="Times New Roman" w:cs="Times New Roman"/>
          <w:sz w:val="28"/>
          <w:szCs w:val="28"/>
        </w:rPr>
        <w:t>внесенных в ФРСН, при составлении сметной документации исключать затраты:</w:t>
      </w:r>
    </w:p>
    <w:p w:rsidR="00CD33E8" w:rsidRDefault="00A65504">
      <w:pPr>
        <w:pStyle w:val="ConsPlusNormal0"/>
        <w:widowControl/>
        <w:numPr>
          <w:ilvl w:val="2"/>
          <w:numId w:val="4"/>
        </w:numPr>
        <w:tabs>
          <w:tab w:val="left" w:pos="1701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По предоставляемым грузоподъемным механизмам, учтенным в составе сметных норм и расценок:</w:t>
      </w:r>
    </w:p>
    <w:p w:rsidR="00CD33E8" w:rsidRDefault="00A65504">
      <w:pPr>
        <w:pStyle w:val="ConsPlusNormal0"/>
        <w:numPr>
          <w:ilvl w:val="0"/>
          <w:numId w:val="3"/>
        </w:numPr>
        <w:tabs>
          <w:tab w:val="left" w:pos="284"/>
          <w:tab w:val="left" w:pos="709"/>
          <w:tab w:val="left" w:pos="851"/>
          <w:tab w:val="left" w:pos="1701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Исключать из норм и расценок предоставляемые грузоподъемные механизмы. </w:t>
      </w:r>
    </w:p>
    <w:p w:rsidR="00CD33E8" w:rsidRDefault="00A65504">
      <w:pPr>
        <w:pStyle w:val="ConsPlusNormal0"/>
        <w:widowControl/>
        <w:tabs>
          <w:tab w:val="left" w:pos="0"/>
          <w:tab w:val="left" w:pos="709"/>
          <w:tab w:val="left" w:pos="851"/>
          <w:tab w:val="left" w:pos="1418"/>
          <w:tab w:val="left" w:pos="1701"/>
        </w:tabs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случае </w:t>
      </w:r>
      <w:r>
        <w:rPr>
          <w:rFonts w:ascii="Times New Roman" w:hAnsi="Times New Roman" w:cs="Times New Roman"/>
          <w:sz w:val="28"/>
          <w:szCs w:val="28"/>
        </w:rPr>
        <w:t>использования подрядчиком собственных/арендованных механизмов полностью, либо частично, для выполнения конкретной работы на строительной площадке, из расценки на выполнение данных работ грузоподъемные механизмы не исключаются</w:t>
      </w:r>
    </w:p>
    <w:p w:rsidR="00CD33E8" w:rsidRDefault="00A65504">
      <w:pPr>
        <w:pStyle w:val="ConsPlusNormal0"/>
        <w:widowControl/>
        <w:numPr>
          <w:ilvl w:val="2"/>
          <w:numId w:val="4"/>
        </w:numPr>
        <w:tabs>
          <w:tab w:val="left" w:pos="709"/>
          <w:tab w:val="left" w:pos="1701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По предоставляемой электроэнер</w:t>
      </w:r>
      <w:r>
        <w:rPr>
          <w:rFonts w:ascii="Times New Roman" w:hAnsi="Times New Roman" w:cs="Times New Roman"/>
          <w:sz w:val="28"/>
          <w:szCs w:val="28"/>
        </w:rPr>
        <w:t>гии (в том числе, в составе стоимости машино-часа):</w:t>
      </w:r>
    </w:p>
    <w:p w:rsidR="00CD33E8" w:rsidRDefault="00A65504">
      <w:pPr>
        <w:pStyle w:val="ConsPlusNormal0"/>
        <w:numPr>
          <w:ilvl w:val="0"/>
          <w:numId w:val="3"/>
        </w:numPr>
        <w:tabs>
          <w:tab w:val="left" w:pos="284"/>
          <w:tab w:val="left" w:pos="851"/>
          <w:tab w:val="left" w:pos="1701"/>
        </w:tabs>
        <w:ind w:left="567" w:firstLine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Рассчитанная сумма возврата стоимости электрической энергии учитывается в смете на СМР, со знаком «–». </w:t>
      </w:r>
    </w:p>
    <w:p w:rsidR="00CD33E8" w:rsidRDefault="00A65504">
      <w:pPr>
        <w:pStyle w:val="ConsPlusNormal0"/>
        <w:numPr>
          <w:ilvl w:val="0"/>
          <w:numId w:val="3"/>
        </w:numPr>
        <w:tabs>
          <w:tab w:val="left" w:pos="284"/>
          <w:tab w:val="left" w:pos="851"/>
          <w:tab w:val="left" w:pos="1701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Индекс пересчета в текущие цены применять аналогичный примененному в сметной документации.</w:t>
      </w:r>
    </w:p>
    <w:p w:rsidR="00CD33E8" w:rsidRDefault="00A65504">
      <w:pPr>
        <w:pStyle w:val="ConsPlusNormal0"/>
        <w:numPr>
          <w:ilvl w:val="0"/>
          <w:numId w:val="3"/>
        </w:numPr>
        <w:tabs>
          <w:tab w:val="left" w:pos="284"/>
          <w:tab w:val="left" w:pos="851"/>
          <w:tab w:val="left" w:pos="1701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При приме</w:t>
      </w:r>
      <w:r>
        <w:rPr>
          <w:rFonts w:ascii="Times New Roman" w:hAnsi="Times New Roman" w:cs="Times New Roman"/>
          <w:sz w:val="28"/>
          <w:szCs w:val="28"/>
        </w:rPr>
        <w:t>нении индексов по статьям затрат в сметной документации для данного ресурса применять индекс на материалы.</w:t>
      </w:r>
    </w:p>
    <w:p w:rsidR="00CD33E8" w:rsidRDefault="00A65504">
      <w:pPr>
        <w:pStyle w:val="ConsPlusNormal0"/>
        <w:widowControl/>
        <w:numPr>
          <w:ilvl w:val="2"/>
          <w:numId w:val="4"/>
        </w:numPr>
        <w:tabs>
          <w:tab w:val="left" w:pos="851"/>
          <w:tab w:val="left" w:pos="1701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По предоставляемому сжатому воздуху:</w:t>
      </w:r>
    </w:p>
    <w:p w:rsidR="00CD33E8" w:rsidRDefault="00A65504">
      <w:pPr>
        <w:pStyle w:val="ConsPlusNormal0"/>
        <w:numPr>
          <w:ilvl w:val="0"/>
          <w:numId w:val="3"/>
        </w:numPr>
        <w:tabs>
          <w:tab w:val="left" w:pos="284"/>
          <w:tab w:val="left" w:pos="851"/>
          <w:tab w:val="left" w:pos="1701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Из норм и расценок исключать стоимость компрессоров. </w:t>
      </w:r>
    </w:p>
    <w:p w:rsidR="00CD33E8" w:rsidRDefault="00A65504">
      <w:pPr>
        <w:pStyle w:val="ConsPlusNormal0"/>
        <w:widowControl/>
        <w:numPr>
          <w:ilvl w:val="2"/>
          <w:numId w:val="4"/>
        </w:numPr>
        <w:tabs>
          <w:tab w:val="left" w:pos="851"/>
          <w:tab w:val="left" w:pos="1701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По предоставляемой воде:</w:t>
      </w:r>
    </w:p>
    <w:p w:rsidR="00CD33E8" w:rsidRDefault="00A65504">
      <w:pPr>
        <w:pStyle w:val="ConsPlusNormal0"/>
        <w:numPr>
          <w:ilvl w:val="0"/>
          <w:numId w:val="3"/>
        </w:numPr>
        <w:tabs>
          <w:tab w:val="left" w:pos="284"/>
          <w:tab w:val="left" w:pos="851"/>
          <w:tab w:val="left" w:pos="1701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Из норм и расценок исключать стои</w:t>
      </w:r>
      <w:r>
        <w:rPr>
          <w:rFonts w:ascii="Times New Roman" w:hAnsi="Times New Roman" w:cs="Times New Roman"/>
          <w:sz w:val="28"/>
          <w:szCs w:val="28"/>
        </w:rPr>
        <w:t>мость воды.</w:t>
      </w:r>
    </w:p>
    <w:p w:rsidR="00CD33E8" w:rsidRDefault="00A65504">
      <w:pPr>
        <w:pStyle w:val="ConsPlusNormal0"/>
        <w:widowControl/>
        <w:numPr>
          <w:ilvl w:val="2"/>
          <w:numId w:val="4"/>
        </w:numPr>
        <w:tabs>
          <w:tab w:val="left" w:pos="709"/>
          <w:tab w:val="left" w:pos="1701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Учтенные в составе накладных расходов:</w:t>
      </w:r>
    </w:p>
    <w:p w:rsidR="00CD33E8" w:rsidRDefault="00A65504">
      <w:pPr>
        <w:pStyle w:val="ConsPlusNormal0"/>
        <w:numPr>
          <w:ilvl w:val="0"/>
          <w:numId w:val="3"/>
        </w:numPr>
        <w:tabs>
          <w:tab w:val="left" w:pos="284"/>
          <w:tab w:val="left" w:pos="851"/>
          <w:tab w:val="left" w:pos="1701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расходы по обеспечению санитарно-гигиенических и бытовых условий (удельный вес статьи затрат в накладных расходах - 3,02%);</w:t>
      </w:r>
    </w:p>
    <w:p w:rsidR="00CD33E8" w:rsidRDefault="00A65504">
      <w:pPr>
        <w:pStyle w:val="ConsPlusNormal0"/>
        <w:numPr>
          <w:ilvl w:val="0"/>
          <w:numId w:val="3"/>
        </w:numPr>
        <w:tabs>
          <w:tab w:val="left" w:pos="284"/>
          <w:tab w:val="left" w:pos="851"/>
          <w:tab w:val="left" w:pos="1701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содержание пожарной и сторожевой охраны (удельный вес статьи затрат в накладных </w:t>
      </w:r>
      <w:r>
        <w:rPr>
          <w:rFonts w:ascii="Times New Roman" w:hAnsi="Times New Roman" w:cs="Times New Roman"/>
          <w:sz w:val="28"/>
          <w:szCs w:val="28"/>
        </w:rPr>
        <w:t>расходах - 2,01%);</w:t>
      </w:r>
    </w:p>
    <w:p w:rsidR="00CD33E8" w:rsidRDefault="00A65504">
      <w:pPr>
        <w:pStyle w:val="ConsPlusNormal0"/>
        <w:numPr>
          <w:ilvl w:val="0"/>
          <w:numId w:val="3"/>
        </w:numPr>
        <w:tabs>
          <w:tab w:val="left" w:pos="284"/>
          <w:tab w:val="left" w:pos="851"/>
          <w:tab w:val="left" w:pos="1701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расходы по благоустройству и содержанию строительных площадок (удельный вес статьи затрат в накладных расходах – 1,61%)</w:t>
      </w:r>
    </w:p>
    <w:p w:rsidR="00CD33E8" w:rsidRDefault="00A65504">
      <w:pPr>
        <w:tabs>
          <w:tab w:val="left" w:pos="0"/>
          <w:tab w:val="left" w:pos="709"/>
          <w:tab w:val="left" w:pos="851"/>
          <w:tab w:val="left" w:pos="1418"/>
          <w:tab w:val="left" w:pos="1701"/>
        </w:tabs>
        <w:spacing w:after="0" w:line="24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 xml:space="preserve">исключаются путем применения понижающего коэффициента к нормативам накладных расходов на строительные работы в </w:t>
      </w:r>
      <w:r>
        <w:rPr>
          <w:rFonts w:ascii="Times New Roman" w:hAnsi="Times New Roman"/>
          <w:sz w:val="28"/>
          <w:szCs w:val="28"/>
        </w:rPr>
        <w:t>размере 0,93</w:t>
      </w:r>
      <w:r>
        <w:rPr>
          <w:rStyle w:val="ae"/>
          <w:rFonts w:ascii="Times New Roman" w:hAnsi="Times New Roman"/>
          <w:sz w:val="28"/>
          <w:szCs w:val="28"/>
        </w:rPr>
        <w:footnoteReference w:id="2"/>
      </w:r>
      <w:r>
        <w:rPr>
          <w:rFonts w:ascii="Times New Roman" w:hAnsi="Times New Roman"/>
          <w:sz w:val="28"/>
          <w:szCs w:val="28"/>
        </w:rPr>
        <w:t>. Понижающий коэффициент не применяется к нормативам накладных расходов на ремонтно-строительные работы, работы по реконструкции зданий и сооружений (ГЭСН/ФЕР/ТЕР-2001-46), монтажные и пусконаладочные работы.</w:t>
      </w:r>
    </w:p>
    <w:p w:rsidR="00CD33E8" w:rsidRDefault="00A65504">
      <w:pPr>
        <w:pStyle w:val="ConsPlusNormal0"/>
        <w:widowControl/>
        <w:numPr>
          <w:ilvl w:val="0"/>
          <w:numId w:val="4"/>
        </w:numPr>
        <w:tabs>
          <w:tab w:val="left" w:pos="1134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При выполнении работ Заказчиком, н</w:t>
      </w:r>
      <w:r>
        <w:rPr>
          <w:rFonts w:ascii="Times New Roman" w:hAnsi="Times New Roman" w:cs="Times New Roman"/>
          <w:sz w:val="28"/>
          <w:szCs w:val="28"/>
        </w:rPr>
        <w:t>апример, по химическому анализу турбинных масел и осушению проточной части гидроагрегата, стоимость указанных работ не включать в ведомости объемов работ и цену договора подряда.</w:t>
      </w:r>
    </w:p>
    <w:p w:rsidR="00CD33E8" w:rsidRDefault="00A65504">
      <w:pPr>
        <w:pStyle w:val="ConsPlusNormal0"/>
        <w:widowControl/>
        <w:numPr>
          <w:ilvl w:val="0"/>
          <w:numId w:val="4"/>
        </w:numPr>
        <w:tabs>
          <w:tab w:val="left" w:pos="1134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ССР составляется при наличии двух и более смет. Обязательными приложениями к </w:t>
      </w:r>
      <w:r>
        <w:rPr>
          <w:rFonts w:ascii="Times New Roman" w:hAnsi="Times New Roman" w:cs="Times New Roman"/>
          <w:sz w:val="28"/>
          <w:szCs w:val="28"/>
        </w:rPr>
        <w:t xml:space="preserve">ССР являются локальные сметы (по образцу в соответствии с Приложением №1.2 к Требованиям к оформлению и составлению сметной документации на выполнение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работ по программе ремонтов)</w:t>
      </w:r>
      <w:r>
        <w:rPr>
          <w:rFonts w:ascii="Times New Roman" w:hAnsi="Times New Roman" w:cs="Times New Roman"/>
          <w:sz w:val="28"/>
          <w:szCs w:val="28"/>
        </w:rPr>
        <w:t>, подписанные инженером-сметчиком контрагента (подрядчика), с обязательным ук</w:t>
      </w:r>
      <w:r>
        <w:rPr>
          <w:rFonts w:ascii="Times New Roman" w:hAnsi="Times New Roman" w:cs="Times New Roman"/>
          <w:sz w:val="28"/>
          <w:szCs w:val="28"/>
        </w:rPr>
        <w:t>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</w:t>
      </w:r>
      <w:r>
        <w:rPr>
          <w:rFonts w:ascii="Times New Roman" w:hAnsi="Times New Roman" w:cs="Times New Roman"/>
          <w:sz w:val="28"/>
          <w:szCs w:val="28"/>
        </w:rPr>
        <w:t xml:space="preserve">авой сводного сметного расчета, эта глава пропускается без изменения номеров последующих глав. Формат ССР выполнять по Образцам Приложения №№ 1.1 к Требованиям к оформлению и составлению сметной документации на выполнение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работ по программе ремонтов.</w:t>
      </w:r>
    </w:p>
    <w:p w:rsidR="00CD33E8" w:rsidRDefault="00A65504">
      <w:pPr>
        <w:pStyle w:val="ConsPlusNormal0"/>
        <w:widowControl/>
        <w:numPr>
          <w:ilvl w:val="0"/>
          <w:numId w:val="4"/>
        </w:numPr>
        <w:tabs>
          <w:tab w:val="left" w:pos="1134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Выход</w:t>
      </w:r>
      <w:r>
        <w:rPr>
          <w:rFonts w:ascii="Times New Roman" w:hAnsi="Times New Roman" w:cs="Times New Roman"/>
          <w:sz w:val="28"/>
          <w:szCs w:val="28"/>
        </w:rPr>
        <w:t xml:space="preserve">ные формы сметных расчетов должны соответствовать выходным шаблонам ПК «Гранд-Смета» «ЛСР по методике 2020 (БИМ)». </w:t>
      </w:r>
    </w:p>
    <w:p w:rsidR="00CD33E8" w:rsidRDefault="00A65504">
      <w:pPr>
        <w:pStyle w:val="ConsPlusNormal0"/>
        <w:widowControl/>
        <w:numPr>
          <w:ilvl w:val="0"/>
          <w:numId w:val="4"/>
        </w:numPr>
        <w:tabs>
          <w:tab w:val="left" w:pos="1134"/>
        </w:tabs>
        <w:ind w:left="0" w:firstLine="567"/>
        <w:jc w:val="both"/>
        <w:sectPr w:rsidR="00CD33E8">
          <w:footerReference w:type="default" r:id="rId8"/>
          <w:footnotePr>
            <w:numRestart w:val="eachPage"/>
          </w:footnotePr>
          <w:pgSz w:w="11906" w:h="16838"/>
          <w:pgMar w:top="1134" w:right="851" w:bottom="1134" w:left="1418" w:header="0" w:footer="709" w:gutter="0"/>
          <w:cols w:space="720"/>
          <w:formProt w:val="0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Сметная документация должна быть предс</w:t>
      </w:r>
      <w:r>
        <w:rPr>
          <w:rFonts w:ascii="Times New Roman" w:hAnsi="Times New Roman" w:cs="Times New Roman"/>
          <w:sz w:val="28"/>
          <w:szCs w:val="28"/>
        </w:rPr>
        <w:t>тавлена на электронном носителе (в формате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xml</w:t>
      </w:r>
      <w:proofErr w:type="spellEnd"/>
      <w:r>
        <w:rPr>
          <w:rFonts w:ascii="Times New Roman" w:hAnsi="Times New Roman" w:cs="Times New Roman"/>
          <w:sz w:val="28"/>
          <w:szCs w:val="28"/>
        </w:rPr>
        <w:t>» ПК «Гранд-Смета»,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Excel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pdf</w:t>
      </w:r>
      <w:proofErr w:type="spellEnd"/>
      <w:r>
        <w:rPr>
          <w:rFonts w:ascii="Times New Roman" w:hAnsi="Times New Roman" w:cs="Times New Roman"/>
          <w:sz w:val="28"/>
          <w:szCs w:val="28"/>
        </w:rPr>
        <w:t>»).</w:t>
      </w:r>
    </w:p>
    <w:p w:rsidR="00CD33E8" w:rsidRDefault="00A65504">
      <w:pPr>
        <w:pStyle w:val="ConsPlusNormal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Приложение № 1.1</w:t>
      </w:r>
    </w:p>
    <w:p w:rsidR="00CD33E8" w:rsidRDefault="00A65504">
      <w:pPr>
        <w:pStyle w:val="ConsPlusNormal0"/>
        <w:ind w:left="5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ОБРАЗЕЦ </w:t>
      </w:r>
      <w:r>
        <w:rPr>
          <w:rFonts w:ascii="Times New Roman" w:hAnsi="Times New Roman" w:cs="Times New Roman"/>
        </w:rPr>
        <w:t xml:space="preserve">                                                                               Требованиям к оформлению и составлению сметной документации на выполнение работ по программе ремонтов</w:t>
      </w:r>
    </w:p>
    <w:p w:rsidR="00CD33E8" w:rsidRDefault="00CD33E8">
      <w:pPr>
        <w:pStyle w:val="ConsPlusNormal0"/>
        <w:ind w:left="5811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page" w:horzAnchor="margin" w:tblpXSpec="right" w:tblpY="1066"/>
        <w:tblW w:w="15105" w:type="dxa"/>
        <w:jc w:val="right"/>
        <w:tblLayout w:type="fixed"/>
        <w:tblLook w:val="0000" w:firstRow="0" w:lastRow="0" w:firstColumn="0" w:lastColumn="0" w:noHBand="0" w:noVBand="0"/>
      </w:tblPr>
      <w:tblGrid>
        <w:gridCol w:w="527"/>
        <w:gridCol w:w="1824"/>
        <w:gridCol w:w="4591"/>
        <w:gridCol w:w="1711"/>
        <w:gridCol w:w="47"/>
        <w:gridCol w:w="1601"/>
        <w:gridCol w:w="1976"/>
        <w:gridCol w:w="772"/>
        <w:gridCol w:w="423"/>
        <w:gridCol w:w="6"/>
        <w:gridCol w:w="1391"/>
        <w:gridCol w:w="236"/>
      </w:tblGrid>
      <w:tr w:rsidR="00CD33E8">
        <w:trPr>
          <w:trHeight w:val="300"/>
          <w:jc w:val="right"/>
        </w:trPr>
        <w:tc>
          <w:tcPr>
            <w:tcW w:w="15103" w:type="dxa"/>
            <w:gridSpan w:val="12"/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ind w:left="1539" w:firstLine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Приложение №_____</w:t>
            </w:r>
          </w:p>
          <w:p w:rsidR="00CD33E8" w:rsidRDefault="00A65504">
            <w:pPr>
              <w:widowControl w:val="0"/>
              <w:spacing w:after="0" w:line="240" w:lineRule="auto"/>
              <w:ind w:left="1539" w:firstLine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к договору №________от______</w:t>
            </w:r>
          </w:p>
        </w:tc>
      </w:tr>
      <w:tr w:rsidR="00CD33E8">
        <w:trPr>
          <w:trHeight w:val="300"/>
          <w:jc w:val="right"/>
        </w:trPr>
        <w:tc>
          <w:tcPr>
            <w:tcW w:w="2353" w:type="dxa"/>
            <w:gridSpan w:val="2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СОГЛАСОВАНО:</w:t>
            </w:r>
          </w:p>
        </w:tc>
        <w:tc>
          <w:tcPr>
            <w:tcW w:w="4592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58" w:type="dxa"/>
            <w:gridSpan w:val="2"/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76" w:type="dxa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УТВЕРЖДАЮ: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1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300"/>
          <w:jc w:val="right"/>
        </w:trPr>
        <w:tc>
          <w:tcPr>
            <w:tcW w:w="6945" w:type="dxa"/>
            <w:gridSpan w:val="3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________________(Подрядчик)</w:t>
            </w:r>
          </w:p>
        </w:tc>
        <w:tc>
          <w:tcPr>
            <w:tcW w:w="1758" w:type="dxa"/>
            <w:gridSpan w:val="2"/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9" w:type="dxa"/>
            <w:gridSpan w:val="6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_________________(Заказчик)</w:t>
            </w:r>
          </w:p>
        </w:tc>
      </w:tr>
      <w:tr w:rsidR="00CD33E8">
        <w:trPr>
          <w:trHeight w:val="300"/>
          <w:jc w:val="right"/>
        </w:trPr>
        <w:tc>
          <w:tcPr>
            <w:tcW w:w="6945" w:type="dxa"/>
            <w:gridSpan w:val="3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 И.О.Ф.</w:t>
            </w:r>
          </w:p>
        </w:tc>
        <w:tc>
          <w:tcPr>
            <w:tcW w:w="1758" w:type="dxa"/>
            <w:gridSpan w:val="2"/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9" w:type="dxa"/>
            <w:gridSpan w:val="6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_________________И.О.Ф. </w:t>
            </w:r>
          </w:p>
        </w:tc>
      </w:tr>
      <w:tr w:rsidR="00CD33E8">
        <w:trPr>
          <w:trHeight w:val="300"/>
          <w:jc w:val="right"/>
        </w:trPr>
        <w:tc>
          <w:tcPr>
            <w:tcW w:w="6945" w:type="dxa"/>
            <w:gridSpan w:val="3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  <w:gridSpan w:val="2"/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7" w:type="dxa"/>
            <w:gridSpan w:val="4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D33E8">
        <w:trPr>
          <w:trHeight w:val="255"/>
          <w:jc w:val="right"/>
        </w:trPr>
        <w:tc>
          <w:tcPr>
            <w:tcW w:w="528" w:type="dxa"/>
            <w:shd w:val="clear" w:color="auto" w:fill="auto"/>
          </w:tcPr>
          <w:p w:rsidR="00CD33E8" w:rsidRDefault="00CD33E8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5" w:type="dxa"/>
            <w:shd w:val="clear" w:color="auto" w:fill="auto"/>
          </w:tcPr>
          <w:p w:rsidR="00CD33E8" w:rsidRDefault="00CD33E8">
            <w:pPr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shd w:val="clear" w:color="auto" w:fill="auto"/>
          </w:tcPr>
          <w:p w:rsidR="00CD33E8" w:rsidRDefault="00CD33E8">
            <w:pPr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shd w:val="clear" w:color="auto" w:fill="auto"/>
          </w:tcPr>
          <w:p w:rsidR="00CD33E8" w:rsidRDefault="00CD33E8">
            <w:pPr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24" w:type="dxa"/>
            <w:gridSpan w:val="3"/>
            <w:shd w:val="clear" w:color="auto" w:fill="auto"/>
          </w:tcPr>
          <w:p w:rsidR="00CD33E8" w:rsidRDefault="00A65504">
            <w:pPr>
              <w:widowControl w:val="0"/>
              <w:spacing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Сводный сметный расчет в сумме: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20" w:type="dxa"/>
            <w:gridSpan w:val="3"/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  <w:tc>
          <w:tcPr>
            <w:tcW w:w="231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255"/>
          <w:jc w:val="right"/>
        </w:trPr>
        <w:tc>
          <w:tcPr>
            <w:tcW w:w="528" w:type="dxa"/>
            <w:shd w:val="clear" w:color="auto" w:fill="auto"/>
          </w:tcPr>
          <w:p w:rsidR="00CD33E8" w:rsidRDefault="00CD33E8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5" w:type="dxa"/>
            <w:shd w:val="clear" w:color="auto" w:fill="auto"/>
          </w:tcPr>
          <w:p w:rsidR="00CD33E8" w:rsidRDefault="00CD33E8">
            <w:pPr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28" w:type="dxa"/>
            <w:gridSpan w:val="8"/>
            <w:shd w:val="clear" w:color="auto" w:fill="auto"/>
          </w:tcPr>
          <w:p w:rsidR="00CD33E8" w:rsidRDefault="00A6550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СВОДНЫЙ СМЕТНЫЙ РАСЧЕТ </w:t>
            </w:r>
          </w:p>
        </w:tc>
        <w:tc>
          <w:tcPr>
            <w:tcW w:w="1622" w:type="dxa"/>
            <w:gridSpan w:val="2"/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33E8">
        <w:trPr>
          <w:trHeight w:val="223"/>
          <w:jc w:val="right"/>
        </w:trPr>
        <w:tc>
          <w:tcPr>
            <w:tcW w:w="15103" w:type="dxa"/>
            <w:gridSpan w:val="12"/>
            <w:shd w:val="clear" w:color="auto" w:fill="auto"/>
          </w:tcPr>
          <w:p w:rsidR="00CD33E8" w:rsidRDefault="00A6550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«_________________________________». Филиал ПАО «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РусГидро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 xml:space="preserve">»……. 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 </w:t>
            </w:r>
          </w:p>
        </w:tc>
      </w:tr>
      <w:tr w:rsidR="00CD33E8">
        <w:trPr>
          <w:trHeight w:val="255"/>
          <w:jc w:val="right"/>
        </w:trPr>
        <w:tc>
          <w:tcPr>
            <w:tcW w:w="528" w:type="dxa"/>
            <w:shd w:val="clear" w:color="auto" w:fill="auto"/>
          </w:tcPr>
          <w:p w:rsidR="00CD33E8" w:rsidRDefault="00CD33E8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5" w:type="dxa"/>
            <w:shd w:val="clear" w:color="auto" w:fill="auto"/>
          </w:tcPr>
          <w:p w:rsidR="00CD33E8" w:rsidRDefault="00CD33E8">
            <w:pPr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shd w:val="clear" w:color="auto" w:fill="auto"/>
          </w:tcPr>
          <w:p w:rsidR="00CD33E8" w:rsidRDefault="00CD33E8">
            <w:pPr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59" w:type="dxa"/>
            <w:gridSpan w:val="3"/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(наименование стройки)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255"/>
          <w:jc w:val="right"/>
        </w:trPr>
        <w:tc>
          <w:tcPr>
            <w:tcW w:w="528" w:type="dxa"/>
            <w:shd w:val="clear" w:color="auto" w:fill="auto"/>
          </w:tcPr>
          <w:p w:rsidR="00CD33E8" w:rsidRDefault="00CD33E8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52" w:type="dxa"/>
            <w:gridSpan w:val="6"/>
            <w:shd w:val="clear" w:color="auto" w:fill="auto"/>
          </w:tcPr>
          <w:p w:rsidR="00CD33E8" w:rsidRDefault="00A65504">
            <w:pPr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 в текущих ценах, соответствующих периоду выполнения работ по договору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255"/>
          <w:jc w:val="right"/>
        </w:trPr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Номера локальных сметных расчетов</w:t>
            </w:r>
          </w:p>
        </w:tc>
        <w:tc>
          <w:tcPr>
            <w:tcW w:w="4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глав, объектов, работ и затрат</w:t>
            </w:r>
          </w:p>
        </w:tc>
        <w:tc>
          <w:tcPr>
            <w:tcW w:w="6536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Сметная стоимость, руб.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сметная стоимость, руб.</w:t>
            </w:r>
          </w:p>
        </w:tc>
      </w:tr>
      <w:tr w:rsidR="00CD33E8">
        <w:trPr>
          <w:trHeight w:val="481"/>
          <w:jc w:val="right"/>
        </w:trPr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3E8" w:rsidRDefault="00CD33E8">
            <w:pPr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3E8" w:rsidRDefault="00CD33E8">
            <w:pPr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3E8" w:rsidRDefault="00CD33E8">
            <w:pPr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строительных работ</w:t>
            </w:r>
          </w:p>
        </w:tc>
        <w:tc>
          <w:tcPr>
            <w:tcW w:w="1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монтажных работ</w:t>
            </w:r>
          </w:p>
        </w:tc>
        <w:tc>
          <w:tcPr>
            <w:tcW w:w="1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оборудования, мебели, инвентаря</w:t>
            </w:r>
          </w:p>
        </w:tc>
        <w:tc>
          <w:tcPr>
            <w:tcW w:w="11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прочих</w:t>
            </w:r>
          </w:p>
        </w:tc>
        <w:tc>
          <w:tcPr>
            <w:tcW w:w="1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3E8" w:rsidRDefault="00CD33E8">
            <w:pPr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255"/>
          <w:jc w:val="right"/>
        </w:trPr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5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9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31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255"/>
          <w:jc w:val="right"/>
        </w:trPr>
        <w:tc>
          <w:tcPr>
            <w:tcW w:w="1510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Работы выполняемые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2026 году</w:t>
            </w:r>
          </w:p>
        </w:tc>
      </w:tr>
      <w:tr w:rsidR="00CD33E8">
        <w:trPr>
          <w:trHeight w:val="249"/>
          <w:jc w:val="right"/>
        </w:trPr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" w:type="dxa"/>
          </w:tcPr>
          <w:p w:rsidR="00CD33E8" w:rsidRDefault="00CD33E8">
            <w:pPr>
              <w:widowControl w:val="0"/>
              <w:spacing w:line="240" w:lineRule="auto"/>
            </w:pPr>
          </w:p>
        </w:tc>
      </w:tr>
      <w:tr w:rsidR="00CD33E8">
        <w:trPr>
          <w:trHeight w:val="283"/>
          <w:jc w:val="right"/>
        </w:trPr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" w:type="dxa"/>
          </w:tcPr>
          <w:p w:rsidR="00CD33E8" w:rsidRDefault="00CD33E8">
            <w:pPr>
              <w:widowControl w:val="0"/>
              <w:spacing w:line="240" w:lineRule="auto"/>
            </w:pPr>
          </w:p>
        </w:tc>
      </w:tr>
      <w:tr w:rsidR="00CD33E8">
        <w:trPr>
          <w:trHeight w:val="274"/>
          <w:jc w:val="righ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по Главе 2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" w:type="dxa"/>
          </w:tcPr>
          <w:p w:rsidR="00CD33E8" w:rsidRDefault="00CD33E8">
            <w:pPr>
              <w:widowControl w:val="0"/>
              <w:spacing w:line="240" w:lineRule="auto"/>
            </w:pPr>
          </w:p>
        </w:tc>
      </w:tr>
      <w:tr w:rsidR="00CD33E8">
        <w:trPr>
          <w:trHeight w:val="281"/>
          <w:jc w:val="righ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по Главам 2-9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ind w:right="103" w:firstLine="72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" w:type="dxa"/>
          </w:tcPr>
          <w:p w:rsidR="00CD33E8" w:rsidRDefault="00CD33E8">
            <w:pPr>
              <w:widowControl w:val="0"/>
              <w:spacing w:line="240" w:lineRule="auto"/>
            </w:pPr>
          </w:p>
        </w:tc>
      </w:tr>
      <w:tr w:rsidR="00CD33E8">
        <w:trPr>
          <w:trHeight w:val="274"/>
          <w:jc w:val="right"/>
        </w:trPr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по сводному расчету</w:t>
            </w:r>
          </w:p>
        </w:tc>
        <w:tc>
          <w:tcPr>
            <w:tcW w:w="175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ind w:right="103" w:firstLine="72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" w:type="dxa"/>
          </w:tcPr>
          <w:p w:rsidR="00CD33E8" w:rsidRDefault="00CD33E8">
            <w:pPr>
              <w:widowControl w:val="0"/>
              <w:spacing w:line="240" w:lineRule="auto"/>
            </w:pPr>
          </w:p>
        </w:tc>
      </w:tr>
      <w:tr w:rsidR="00CD33E8">
        <w:trPr>
          <w:trHeight w:val="274"/>
          <w:jc w:val="right"/>
        </w:trPr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Всего работ 2026 г., руб.</w:t>
            </w:r>
          </w:p>
        </w:tc>
        <w:tc>
          <w:tcPr>
            <w:tcW w:w="175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9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19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39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" w:type="dxa"/>
          </w:tcPr>
          <w:p w:rsidR="00CD33E8" w:rsidRDefault="00CD33E8">
            <w:pPr>
              <w:widowControl w:val="0"/>
              <w:spacing w:line="240" w:lineRule="auto"/>
            </w:pPr>
          </w:p>
        </w:tc>
      </w:tr>
    </w:tbl>
    <w:tbl>
      <w:tblPr>
        <w:tblW w:w="1505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5059"/>
      </w:tblGrid>
      <w:tr w:rsidR="00CD33E8">
        <w:trPr>
          <w:trHeight w:val="138"/>
        </w:trPr>
        <w:tc>
          <w:tcPr>
            <w:tcW w:w="15059" w:type="dxa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Составил:                 /должность, организация/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/подпись/   /расшифровка подписи/</w:t>
            </w:r>
          </w:p>
        </w:tc>
      </w:tr>
      <w:tr w:rsidR="00CD33E8">
        <w:trPr>
          <w:trHeight w:val="138"/>
        </w:trPr>
        <w:tc>
          <w:tcPr>
            <w:tcW w:w="15059" w:type="dxa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Проверил:               /должность, организация/                                                /подпись/   /расшифровка подписи/</w:t>
            </w:r>
          </w:p>
        </w:tc>
      </w:tr>
    </w:tbl>
    <w:p w:rsidR="00CD33E8" w:rsidRDefault="00CD33E8">
      <w:pPr>
        <w:tabs>
          <w:tab w:val="left" w:pos="900"/>
          <w:tab w:val="left" w:pos="13750"/>
          <w:tab w:val="left" w:pos="14175"/>
          <w:tab w:val="left" w:pos="1516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33E8" w:rsidRDefault="00CD33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33E8" w:rsidRDefault="00CD33E8">
      <w:pPr>
        <w:tabs>
          <w:tab w:val="left" w:pos="900"/>
          <w:tab w:val="left" w:pos="13750"/>
          <w:tab w:val="left" w:pos="14175"/>
          <w:tab w:val="left" w:pos="1516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6199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723"/>
        <w:gridCol w:w="1668"/>
        <w:gridCol w:w="220"/>
        <w:gridCol w:w="3264"/>
        <w:gridCol w:w="452"/>
        <w:gridCol w:w="1207"/>
        <w:gridCol w:w="1843"/>
        <w:gridCol w:w="248"/>
        <w:gridCol w:w="1738"/>
        <w:gridCol w:w="256"/>
        <w:gridCol w:w="755"/>
        <w:gridCol w:w="1259"/>
        <w:gridCol w:w="19"/>
        <w:gridCol w:w="1094"/>
        <w:gridCol w:w="716"/>
        <w:gridCol w:w="737"/>
      </w:tblGrid>
      <w:tr w:rsidR="00CD33E8">
        <w:trPr>
          <w:trHeight w:val="78"/>
        </w:trPr>
        <w:tc>
          <w:tcPr>
            <w:tcW w:w="2609" w:type="dxa"/>
            <w:gridSpan w:val="3"/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СОГЛАСОВАНО:</w:t>
            </w:r>
          </w:p>
        </w:tc>
        <w:tc>
          <w:tcPr>
            <w:tcW w:w="3716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8" w:type="dxa"/>
            <w:gridSpan w:val="3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0" w:type="dxa"/>
            <w:gridSpan w:val="6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УТВЕРЖДАЮ:</w:t>
            </w:r>
          </w:p>
        </w:tc>
      </w:tr>
      <w:tr w:rsidR="00CD33E8">
        <w:trPr>
          <w:trHeight w:val="312"/>
        </w:trPr>
        <w:tc>
          <w:tcPr>
            <w:tcW w:w="2609" w:type="dxa"/>
            <w:gridSpan w:val="3"/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 ФИО</w:t>
            </w:r>
          </w:p>
        </w:tc>
        <w:tc>
          <w:tcPr>
            <w:tcW w:w="3716" w:type="dxa"/>
            <w:gridSpan w:val="2"/>
            <w:shd w:val="clear" w:color="auto" w:fill="auto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8" w:type="dxa"/>
            <w:gridSpan w:val="3"/>
            <w:shd w:val="clear" w:color="auto" w:fill="auto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shd w:val="clear" w:color="auto" w:fill="auto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0" w:type="dxa"/>
            <w:gridSpan w:val="6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________________ФИО</w:t>
            </w:r>
          </w:p>
        </w:tc>
      </w:tr>
      <w:tr w:rsidR="00CD33E8">
        <w:trPr>
          <w:trHeight w:val="312"/>
        </w:trPr>
        <w:tc>
          <w:tcPr>
            <w:tcW w:w="6325" w:type="dxa"/>
            <w:gridSpan w:val="5"/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  <w:tc>
          <w:tcPr>
            <w:tcW w:w="3298" w:type="dxa"/>
            <w:gridSpan w:val="3"/>
            <w:shd w:val="clear" w:color="auto" w:fill="auto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shd w:val="clear" w:color="auto" w:fill="auto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0" w:type="dxa"/>
            <w:gridSpan w:val="6"/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</w:tr>
      <w:tr w:rsidR="00CD33E8">
        <w:trPr>
          <w:trHeight w:val="312"/>
        </w:trPr>
        <w:tc>
          <w:tcPr>
            <w:tcW w:w="722" w:type="dxa"/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7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9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9" w:type="dxa"/>
            <w:gridSpan w:val="6"/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Сводный сметный расчет в сумме </w:t>
            </w:r>
          </w:p>
        </w:tc>
        <w:tc>
          <w:tcPr>
            <w:tcW w:w="1829" w:type="dxa"/>
            <w:gridSpan w:val="3"/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  <w:tc>
          <w:tcPr>
            <w:tcW w:w="737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312"/>
        </w:trPr>
        <w:tc>
          <w:tcPr>
            <w:tcW w:w="722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7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61" w:type="dxa"/>
            <w:gridSpan w:val="11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СВОДНЫЙ СМЕТНЫЙ РАСЧЕТ </w:t>
            </w:r>
          </w:p>
        </w:tc>
        <w:tc>
          <w:tcPr>
            <w:tcW w:w="1810" w:type="dxa"/>
            <w:gridSpan w:val="2"/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240"/>
        </w:trPr>
        <w:tc>
          <w:tcPr>
            <w:tcW w:w="722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7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5" w:type="dxa"/>
            <w:gridSpan w:val="12"/>
            <w:tcBorders>
              <w:bottom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300"/>
        </w:trPr>
        <w:tc>
          <w:tcPr>
            <w:tcW w:w="722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7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88" w:type="dxa"/>
            <w:gridSpan w:val="5"/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 (наименование стройки)</w:t>
            </w:r>
          </w:p>
        </w:tc>
        <w:tc>
          <w:tcPr>
            <w:tcW w:w="2270" w:type="dxa"/>
            <w:gridSpan w:val="3"/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9" w:type="dxa"/>
            <w:gridSpan w:val="3"/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312"/>
        </w:trPr>
        <w:tc>
          <w:tcPr>
            <w:tcW w:w="12372" w:type="dxa"/>
            <w:gridSpan w:val="11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Составлен в текущих ценах, соответствующих периоду выполнения </w:t>
            </w:r>
            <w:r>
              <w:rPr>
                <w:rFonts w:ascii="Times New Roman" w:hAnsi="Times New Roman"/>
                <w:sz w:val="20"/>
                <w:szCs w:val="20"/>
              </w:rPr>
              <w:t>работ по договору</w:t>
            </w:r>
          </w:p>
        </w:tc>
        <w:tc>
          <w:tcPr>
            <w:tcW w:w="2372" w:type="dxa"/>
            <w:gridSpan w:val="3"/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84"/>
        </w:trPr>
        <w:tc>
          <w:tcPr>
            <w:tcW w:w="722" w:type="dxa"/>
            <w:shd w:val="clear" w:color="auto" w:fill="auto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7" w:type="dxa"/>
            <w:shd w:val="clear" w:color="auto" w:fill="auto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2"/>
            <w:shd w:val="clear" w:color="auto" w:fill="auto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9" w:type="dxa"/>
            <w:gridSpan w:val="2"/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0" w:type="dxa"/>
            <w:gridSpan w:val="3"/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9" w:type="dxa"/>
            <w:gridSpan w:val="3"/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255"/>
        </w:trPr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34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758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82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ind w:left="-113"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</w:t>
            </w:r>
          </w:p>
          <w:p w:rsidR="00CD33E8" w:rsidRDefault="00A65504">
            <w:pPr>
              <w:widowControl w:val="0"/>
              <w:spacing w:after="0" w:line="240" w:lineRule="auto"/>
              <w:ind w:left="-113"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стоимость,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737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597"/>
        </w:trPr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строитель-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ных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работ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9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22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82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3E8" w:rsidRDefault="00CD33E8">
            <w:pPr>
              <w:widowControl w:val="0"/>
              <w:spacing w:after="0" w:line="240" w:lineRule="auto"/>
              <w:ind w:hanging="5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312"/>
        </w:trPr>
        <w:tc>
          <w:tcPr>
            <w:tcW w:w="72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484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59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986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70" w:type="dxa"/>
            <w:gridSpan w:val="3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829" w:type="dxa"/>
            <w:gridSpan w:val="3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37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312"/>
        </w:trPr>
        <w:tc>
          <w:tcPr>
            <w:tcW w:w="1546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Глава 2. Основные объекты </w:t>
            </w:r>
          </w:p>
        </w:tc>
        <w:tc>
          <w:tcPr>
            <w:tcW w:w="737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312"/>
        </w:trPr>
        <w:tc>
          <w:tcPr>
            <w:tcW w:w="1546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Сметы основного договора:</w:t>
            </w:r>
          </w:p>
        </w:tc>
        <w:tc>
          <w:tcPr>
            <w:tcW w:w="737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312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№02-01-01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7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312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7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360"/>
        </w:trPr>
        <w:tc>
          <w:tcPr>
            <w:tcW w:w="1546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Исключить дополнительным соглашением №___</w:t>
            </w:r>
          </w:p>
        </w:tc>
        <w:tc>
          <w:tcPr>
            <w:tcW w:w="737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312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7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405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исключено Дополнительным соглашением №</w:t>
            </w:r>
          </w:p>
        </w:tc>
        <w:tc>
          <w:tcPr>
            <w:tcW w:w="16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7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435"/>
        </w:trPr>
        <w:tc>
          <w:tcPr>
            <w:tcW w:w="1546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Включить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дополнительным соглашением №____</w:t>
            </w:r>
          </w:p>
        </w:tc>
        <w:tc>
          <w:tcPr>
            <w:tcW w:w="737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370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№02-01-02/1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7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330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включено Дополнительным соглашением №</w:t>
            </w:r>
          </w:p>
        </w:tc>
        <w:tc>
          <w:tcPr>
            <w:tcW w:w="16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7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222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объекты"</w:t>
            </w:r>
          </w:p>
        </w:tc>
        <w:tc>
          <w:tcPr>
            <w:tcW w:w="16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7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312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Всего по сводному сметному расчету, без учета НДС</w:t>
            </w:r>
          </w:p>
        </w:tc>
        <w:tc>
          <w:tcPr>
            <w:tcW w:w="16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7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360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сумма основного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договора (без НДС)</w:t>
            </w:r>
          </w:p>
        </w:tc>
        <w:tc>
          <w:tcPr>
            <w:tcW w:w="16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37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77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ДС №___ от ___.__.20___г.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увеличения основного договора на основании дополнительного соглашения № ___ без НДС</w:t>
            </w:r>
          </w:p>
        </w:tc>
        <w:tc>
          <w:tcPr>
            <w:tcW w:w="16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0  </w:t>
            </w:r>
          </w:p>
        </w:tc>
        <w:tc>
          <w:tcPr>
            <w:tcW w:w="737" w:type="dxa"/>
          </w:tcPr>
          <w:p w:rsidR="00CD33E8" w:rsidRDefault="00CD33E8">
            <w:pPr>
              <w:widowControl w:val="0"/>
            </w:pPr>
          </w:p>
        </w:tc>
      </w:tr>
    </w:tbl>
    <w:p w:rsidR="00CD33E8" w:rsidRDefault="00A65504">
      <w:pPr>
        <w:tabs>
          <w:tab w:val="left" w:pos="900"/>
          <w:tab w:val="left" w:pos="13750"/>
          <w:tab w:val="left" w:pos="14175"/>
          <w:tab w:val="left" w:pos="15168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</w:t>
      </w:r>
    </w:p>
    <w:tbl>
      <w:tblPr>
        <w:tblW w:w="1505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5059"/>
      </w:tblGrid>
      <w:tr w:rsidR="00CD33E8">
        <w:trPr>
          <w:trHeight w:val="138"/>
        </w:trPr>
        <w:tc>
          <w:tcPr>
            <w:tcW w:w="15059" w:type="dxa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Составил:                 /должность, организация/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/подпись/   /расшифровка подписи/</w:t>
            </w:r>
          </w:p>
        </w:tc>
      </w:tr>
      <w:tr w:rsidR="00CD33E8">
        <w:trPr>
          <w:trHeight w:val="138"/>
        </w:trPr>
        <w:tc>
          <w:tcPr>
            <w:tcW w:w="15059" w:type="dxa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Проверил:               /должность, организация/                                                /подпись/   /расшифровка подписи/</w:t>
            </w:r>
          </w:p>
        </w:tc>
      </w:tr>
    </w:tbl>
    <w:p w:rsidR="00CD33E8" w:rsidRDefault="00A65504">
      <w:pPr>
        <w:tabs>
          <w:tab w:val="left" w:pos="900"/>
          <w:tab w:val="left" w:pos="13750"/>
          <w:tab w:val="left" w:pos="14175"/>
          <w:tab w:val="left" w:pos="1516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br w:type="page"/>
      </w:r>
    </w:p>
    <w:p w:rsidR="00CD33E8" w:rsidRDefault="00A65504">
      <w:pPr>
        <w:tabs>
          <w:tab w:val="left" w:pos="900"/>
          <w:tab w:val="left" w:pos="13750"/>
          <w:tab w:val="left" w:pos="14175"/>
          <w:tab w:val="left" w:pos="1516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1.2</w:t>
      </w:r>
    </w:p>
    <w:p w:rsidR="00CD33E8" w:rsidRDefault="00A65504">
      <w:pPr>
        <w:tabs>
          <w:tab w:val="left" w:pos="90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к Требованиям к оформлению и составлению </w:t>
      </w:r>
    </w:p>
    <w:p w:rsidR="00CD33E8" w:rsidRDefault="00A65504">
      <w:pPr>
        <w:tabs>
          <w:tab w:val="left" w:pos="90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сметной документации на выполнение работ по программе ремонтов</w:t>
      </w:r>
    </w:p>
    <w:tbl>
      <w:tblPr>
        <w:tblW w:w="16016" w:type="dxa"/>
        <w:tblLayout w:type="fixed"/>
        <w:tblLook w:val="04A0" w:firstRow="1" w:lastRow="0" w:firstColumn="1" w:lastColumn="0" w:noHBand="0" w:noVBand="1"/>
      </w:tblPr>
      <w:tblGrid>
        <w:gridCol w:w="1089"/>
        <w:gridCol w:w="168"/>
        <w:gridCol w:w="1467"/>
        <w:gridCol w:w="727"/>
        <w:gridCol w:w="93"/>
        <w:gridCol w:w="1510"/>
        <w:gridCol w:w="133"/>
        <w:gridCol w:w="956"/>
        <w:gridCol w:w="1118"/>
        <w:gridCol w:w="463"/>
        <w:gridCol w:w="516"/>
        <w:gridCol w:w="463"/>
        <w:gridCol w:w="378"/>
        <w:gridCol w:w="632"/>
        <w:gridCol w:w="231"/>
        <w:gridCol w:w="114"/>
        <w:gridCol w:w="477"/>
        <w:gridCol w:w="453"/>
        <w:gridCol w:w="516"/>
        <w:gridCol w:w="107"/>
        <w:gridCol w:w="170"/>
        <w:gridCol w:w="807"/>
        <w:gridCol w:w="170"/>
        <w:gridCol w:w="810"/>
        <w:gridCol w:w="170"/>
        <w:gridCol w:w="106"/>
        <w:gridCol w:w="424"/>
        <w:gridCol w:w="170"/>
        <w:gridCol w:w="943"/>
        <w:gridCol w:w="162"/>
        <w:gridCol w:w="237"/>
        <w:gridCol w:w="236"/>
      </w:tblGrid>
      <w:tr w:rsidR="00CD33E8">
        <w:trPr>
          <w:trHeight w:val="285"/>
        </w:trPr>
        <w:tc>
          <w:tcPr>
            <w:tcW w:w="3451" w:type="dxa"/>
            <w:gridSpan w:val="4"/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СОГЛАСОВАНО:</w:t>
            </w:r>
          </w:p>
        </w:tc>
        <w:tc>
          <w:tcPr>
            <w:tcW w:w="1603" w:type="dxa"/>
            <w:gridSpan w:val="2"/>
            <w:shd w:val="clear" w:color="auto" w:fill="auto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  <w:gridSpan w:val="3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3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39" w:type="dxa"/>
            <w:gridSpan w:val="11"/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УТВЕРЖДАЮ:</w:t>
            </w:r>
          </w:p>
        </w:tc>
        <w:tc>
          <w:tcPr>
            <w:tcW w:w="237" w:type="dxa"/>
          </w:tcPr>
          <w:p w:rsidR="00CD33E8" w:rsidRDefault="00CD33E8">
            <w:pPr>
              <w:widowControl w:val="0"/>
            </w:pPr>
          </w:p>
        </w:tc>
        <w:tc>
          <w:tcPr>
            <w:tcW w:w="236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203"/>
        </w:trPr>
        <w:tc>
          <w:tcPr>
            <w:tcW w:w="2724" w:type="dxa"/>
            <w:gridSpan w:val="3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"_____" _____________20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__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820" w:type="dxa"/>
            <w:gridSpan w:val="2"/>
            <w:shd w:val="clear" w:color="auto" w:fill="auto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shd w:val="clear" w:color="auto" w:fill="auto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gridSpan w:val="3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3" w:type="dxa"/>
            <w:gridSpan w:val="4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shd w:val="clear" w:color="auto" w:fill="auto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shd w:val="clear" w:color="auto" w:fill="auto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7" w:type="dxa"/>
            <w:gridSpan w:val="3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ind w:left="-248" w:firstLine="72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"_"____" _______20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___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399" w:type="dxa"/>
            <w:gridSpan w:val="2"/>
          </w:tcPr>
          <w:p w:rsidR="00CD33E8" w:rsidRDefault="00CD33E8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300"/>
        </w:trPr>
        <w:tc>
          <w:tcPr>
            <w:tcW w:w="3544" w:type="dxa"/>
            <w:gridSpan w:val="5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программного продукта</w:t>
            </w:r>
          </w:p>
        </w:tc>
        <w:tc>
          <w:tcPr>
            <w:tcW w:w="259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ПК "ГРАНД-Смета 202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1"</w:t>
            </w:r>
          </w:p>
        </w:tc>
        <w:tc>
          <w:tcPr>
            <w:tcW w:w="1118" w:type="dxa"/>
            <w:tcBorders>
              <w:bottom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3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2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hRule="exact" w:val="165"/>
        </w:trPr>
        <w:tc>
          <w:tcPr>
            <w:tcW w:w="1089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35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gridSpan w:val="2"/>
            <w:shd w:val="clear" w:color="auto" w:fill="auto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2"/>
            <w:shd w:val="clear" w:color="auto" w:fill="auto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gridSpan w:val="3"/>
            <w:shd w:val="clear" w:color="auto" w:fill="auto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3" w:type="dxa"/>
            <w:gridSpan w:val="4"/>
            <w:shd w:val="clear" w:color="auto" w:fill="auto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gridSpan w:val="2"/>
            <w:shd w:val="clear" w:color="auto" w:fill="auto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shd w:val="clear" w:color="auto" w:fill="auto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gridSpan w:val="3"/>
            <w:shd w:val="clear" w:color="auto" w:fill="auto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4"/>
            <w:shd w:val="clear" w:color="auto" w:fill="auto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225"/>
        </w:trPr>
        <w:tc>
          <w:tcPr>
            <w:tcW w:w="15780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(наименование стройки)</w:t>
            </w:r>
          </w:p>
        </w:tc>
        <w:tc>
          <w:tcPr>
            <w:tcW w:w="236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hRule="exact" w:val="225"/>
        </w:trPr>
        <w:tc>
          <w:tcPr>
            <w:tcW w:w="15780" w:type="dxa"/>
            <w:gridSpan w:val="31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225"/>
        </w:trPr>
        <w:tc>
          <w:tcPr>
            <w:tcW w:w="15780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(наименование объекта капитального строительства)</w:t>
            </w:r>
          </w:p>
        </w:tc>
        <w:tc>
          <w:tcPr>
            <w:tcW w:w="236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381"/>
        </w:trPr>
        <w:tc>
          <w:tcPr>
            <w:tcW w:w="15780" w:type="dxa"/>
            <w:gridSpan w:val="31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ЛОКАЛЬНЫЙ СМЕТНЫЙ РАСЧЕТ (СМЕТА) № </w:t>
            </w:r>
          </w:p>
        </w:tc>
        <w:tc>
          <w:tcPr>
            <w:tcW w:w="236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86"/>
        </w:trPr>
        <w:tc>
          <w:tcPr>
            <w:tcW w:w="15780" w:type="dxa"/>
            <w:gridSpan w:val="31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270"/>
        </w:trPr>
        <w:tc>
          <w:tcPr>
            <w:tcW w:w="15780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(наименование конструктивного решения)</w:t>
            </w:r>
          </w:p>
        </w:tc>
        <w:tc>
          <w:tcPr>
            <w:tcW w:w="236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300"/>
        </w:trPr>
        <w:tc>
          <w:tcPr>
            <w:tcW w:w="1089" w:type="dxa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Составлен </w:t>
            </w:r>
          </w:p>
        </w:tc>
        <w:tc>
          <w:tcPr>
            <w:tcW w:w="163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базисно-индексным</w:t>
            </w:r>
          </w:p>
        </w:tc>
        <w:tc>
          <w:tcPr>
            <w:tcW w:w="820" w:type="dxa"/>
            <w:gridSpan w:val="2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методом</w:t>
            </w:r>
          </w:p>
        </w:tc>
        <w:tc>
          <w:tcPr>
            <w:tcW w:w="1643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gridSpan w:val="3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3" w:type="dxa"/>
            <w:gridSpan w:val="4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gridSpan w:val="3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4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360"/>
        </w:trPr>
        <w:tc>
          <w:tcPr>
            <w:tcW w:w="1257" w:type="dxa"/>
            <w:gridSpan w:val="2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Основание</w:t>
            </w:r>
          </w:p>
        </w:tc>
        <w:tc>
          <w:tcPr>
            <w:tcW w:w="6467" w:type="dxa"/>
            <w:gridSpan w:val="8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gridSpan w:val="3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gridSpan w:val="3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" w:type="dxa"/>
            <w:gridSpan w:val="3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gridSpan w:val="3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8" w:type="dxa"/>
            <w:gridSpan w:val="4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33E8">
        <w:trPr>
          <w:trHeight w:val="225"/>
        </w:trPr>
        <w:tc>
          <w:tcPr>
            <w:tcW w:w="1089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72" w:type="dxa"/>
            <w:gridSpan w:val="8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(проектная и (или) иная техническая документация)</w:t>
            </w:r>
          </w:p>
        </w:tc>
        <w:tc>
          <w:tcPr>
            <w:tcW w:w="979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gridSpan w:val="3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3" w:type="dxa"/>
            <w:gridSpan w:val="4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gridSpan w:val="3"/>
            <w:shd w:val="clear" w:color="auto" w:fill="auto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4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225"/>
        </w:trPr>
        <w:tc>
          <w:tcPr>
            <w:tcW w:w="3544" w:type="dxa"/>
            <w:gridSpan w:val="5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Составлен(а) в текущем (базисном) уровне цен </w:t>
            </w:r>
          </w:p>
        </w:tc>
        <w:tc>
          <w:tcPr>
            <w:tcW w:w="2599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соответствующих периоду выполнения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работ по договору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gridSpan w:val="3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3" w:type="dxa"/>
            <w:gridSpan w:val="4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gridSpan w:val="3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4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255"/>
        </w:trPr>
        <w:tc>
          <w:tcPr>
            <w:tcW w:w="2724" w:type="dxa"/>
            <w:gridSpan w:val="3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Сметная стоимость </w:t>
            </w:r>
          </w:p>
        </w:tc>
        <w:tc>
          <w:tcPr>
            <w:tcW w:w="82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6" w:type="dxa"/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gridSpan w:val="3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3" w:type="dxa"/>
            <w:gridSpan w:val="4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gridSpan w:val="3"/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4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255"/>
        </w:trPr>
        <w:tc>
          <w:tcPr>
            <w:tcW w:w="1089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5" w:type="dxa"/>
            <w:gridSpan w:val="2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820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6" w:type="dxa"/>
            <w:shd w:val="clear" w:color="auto" w:fill="auto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gridSpan w:val="3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3" w:type="dxa"/>
            <w:gridSpan w:val="4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gridSpan w:val="3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4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255"/>
        </w:trPr>
        <w:tc>
          <w:tcPr>
            <w:tcW w:w="1089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5" w:type="dxa"/>
            <w:gridSpan w:val="2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строительных работ</w:t>
            </w:r>
          </w:p>
        </w:tc>
        <w:tc>
          <w:tcPr>
            <w:tcW w:w="82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6" w:type="dxa"/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350" w:type="dxa"/>
            <w:gridSpan w:val="11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на оплату труда рабочих</w:t>
            </w:r>
          </w:p>
        </w:tc>
        <w:tc>
          <w:tcPr>
            <w:tcW w:w="977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gridSpan w:val="4"/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6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255"/>
        </w:trPr>
        <w:tc>
          <w:tcPr>
            <w:tcW w:w="1089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35" w:type="dxa"/>
            <w:gridSpan w:val="2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монтажных работ</w:t>
            </w:r>
          </w:p>
        </w:tc>
        <w:tc>
          <w:tcPr>
            <w:tcW w:w="82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6" w:type="dxa"/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350" w:type="dxa"/>
            <w:gridSpan w:val="11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Нормативные затраты труда рабочих</w:t>
            </w:r>
          </w:p>
        </w:tc>
        <w:tc>
          <w:tcPr>
            <w:tcW w:w="977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gridSpan w:val="4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чел.час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6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255"/>
        </w:trPr>
        <w:tc>
          <w:tcPr>
            <w:tcW w:w="1089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35" w:type="dxa"/>
            <w:gridSpan w:val="2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82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6" w:type="dxa"/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350" w:type="dxa"/>
            <w:gridSpan w:val="11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Нормативные затраты труда машинистов</w:t>
            </w:r>
          </w:p>
        </w:tc>
        <w:tc>
          <w:tcPr>
            <w:tcW w:w="977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2" w:type="dxa"/>
            <w:gridSpan w:val="4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чел.час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6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255"/>
        </w:trPr>
        <w:tc>
          <w:tcPr>
            <w:tcW w:w="1089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35" w:type="dxa"/>
            <w:gridSpan w:val="2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прочих затрат</w:t>
            </w:r>
          </w:p>
        </w:tc>
        <w:tc>
          <w:tcPr>
            <w:tcW w:w="82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6" w:type="dxa"/>
            <w:shd w:val="clear" w:color="auto" w:fill="auto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тыс.руб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327" w:type="dxa"/>
            <w:gridSpan w:val="13"/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Расчетный измеритель конструктивного решения  </w:t>
            </w:r>
          </w:p>
        </w:tc>
        <w:tc>
          <w:tcPr>
            <w:tcW w:w="1680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2" w:type="dxa"/>
            <w:gridSpan w:val="4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hRule="exact" w:val="195"/>
        </w:trPr>
        <w:tc>
          <w:tcPr>
            <w:tcW w:w="1089" w:type="dxa"/>
            <w:shd w:val="clear" w:color="auto" w:fill="auto"/>
            <w:vAlign w:val="center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5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gridSpan w:val="3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3" w:type="dxa"/>
            <w:gridSpan w:val="4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gridSpan w:val="3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4"/>
            <w:shd w:val="clear" w:color="auto" w:fill="auto"/>
            <w:vAlign w:val="bottom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720"/>
        </w:trPr>
        <w:tc>
          <w:tcPr>
            <w:tcW w:w="1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6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Обоснование</w:t>
            </w:r>
          </w:p>
        </w:tc>
        <w:tc>
          <w:tcPr>
            <w:tcW w:w="341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работ и затрат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797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351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Сметная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Индексы</w:t>
            </w:r>
          </w:p>
        </w:tc>
        <w:tc>
          <w:tcPr>
            <w:tcW w:w="151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Сметная стоимость в текущем уровне цен, руб.</w:t>
            </w:r>
          </w:p>
        </w:tc>
        <w:tc>
          <w:tcPr>
            <w:tcW w:w="236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230"/>
        </w:trPr>
        <w:tc>
          <w:tcPr>
            <w:tcW w:w="1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41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97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1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900"/>
        </w:trPr>
        <w:tc>
          <w:tcPr>
            <w:tcW w:w="1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41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8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коэффиц</w:t>
            </w:r>
            <w:proofErr w:type="spellEnd"/>
          </w:p>
        </w:tc>
        <w:tc>
          <w:tcPr>
            <w:tcW w:w="97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всего с учетом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коэф</w:t>
            </w:r>
            <w:proofErr w:type="spellEnd"/>
          </w:p>
        </w:tc>
        <w:tc>
          <w:tcPr>
            <w:tcW w:w="155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97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коэффициенты</w:t>
            </w:r>
          </w:p>
        </w:tc>
        <w:tc>
          <w:tcPr>
            <w:tcW w:w="9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3E8" w:rsidRDefault="00CD33E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CD33E8" w:rsidRDefault="00CD33E8">
            <w:pPr>
              <w:widowControl w:val="0"/>
            </w:pPr>
          </w:p>
        </w:tc>
      </w:tr>
      <w:tr w:rsidR="00CD33E8">
        <w:trPr>
          <w:trHeight w:val="225"/>
        </w:trPr>
        <w:tc>
          <w:tcPr>
            <w:tcW w:w="10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7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7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12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3E8" w:rsidRDefault="00A6550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36" w:type="dxa"/>
          </w:tcPr>
          <w:p w:rsidR="00CD33E8" w:rsidRDefault="00CD33E8">
            <w:pPr>
              <w:widowControl w:val="0"/>
            </w:pPr>
          </w:p>
        </w:tc>
      </w:tr>
    </w:tbl>
    <w:p w:rsidR="00CD33E8" w:rsidRDefault="00CD33E8">
      <w:pPr>
        <w:sectPr w:rsidR="00CD33E8">
          <w:footerReference w:type="default" r:id="rId9"/>
          <w:footerReference w:type="first" r:id="rId10"/>
          <w:footnotePr>
            <w:numRestart w:val="eachPage"/>
          </w:footnotePr>
          <w:pgSz w:w="16838" w:h="11906" w:orient="landscape"/>
          <w:pgMar w:top="425" w:right="284" w:bottom="766" w:left="709" w:header="0" w:footer="709" w:gutter="0"/>
          <w:cols w:space="720"/>
          <w:formProt w:val="0"/>
          <w:docGrid w:linePitch="360"/>
        </w:sectPr>
      </w:pPr>
    </w:p>
    <w:p w:rsidR="00CD33E8" w:rsidRDefault="00CD33E8">
      <w:pPr>
        <w:spacing w:after="0" w:line="240" w:lineRule="auto"/>
        <w:ind w:left="5811" w:firstLine="720"/>
        <w:jc w:val="right"/>
        <w:rPr>
          <w:rFonts w:ascii="Times New Roman" w:hAnsi="Times New Roman"/>
          <w:color w:val="000000"/>
          <w:sz w:val="28"/>
          <w:szCs w:val="28"/>
        </w:rPr>
      </w:pPr>
    </w:p>
    <w:sectPr w:rsidR="00CD33E8">
      <w:footerReference w:type="default" r:id="rId11"/>
      <w:footerReference w:type="first" r:id="rId12"/>
      <w:footnotePr>
        <w:numRestart w:val="eachPage"/>
      </w:footnotePr>
      <w:pgSz w:w="11906" w:h="16838"/>
      <w:pgMar w:top="568" w:right="924" w:bottom="766" w:left="993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504" w:rsidRDefault="00A65504">
      <w:pPr>
        <w:spacing w:after="0" w:line="240" w:lineRule="auto"/>
      </w:pPr>
      <w:r>
        <w:separator/>
      </w:r>
    </w:p>
  </w:endnote>
  <w:endnote w:type="continuationSeparator" w:id="0">
    <w:p w:rsidR="00A65504" w:rsidRDefault="00A65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charset w:val="01"/>
    <w:family w:val="roman"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8718730"/>
      <w:docPartObj>
        <w:docPartGallery w:val="Page Numbers (Bottom of Page)"/>
        <w:docPartUnique/>
      </w:docPartObj>
    </w:sdtPr>
    <w:sdtEndPr/>
    <w:sdtContent>
      <w:p w:rsidR="00CD33E8" w:rsidRDefault="00A65504">
        <w:pPr>
          <w:pStyle w:val="af3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E616B">
          <w:rPr>
            <w:noProof/>
          </w:rPr>
          <w:t>6</w:t>
        </w:r>
        <w:r>
          <w:fldChar w:fldCharType="end"/>
        </w:r>
      </w:p>
      <w:p w:rsidR="00CD33E8" w:rsidRDefault="00A65504">
        <w:pPr>
          <w:pStyle w:val="af3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4913392"/>
      <w:docPartObj>
        <w:docPartGallery w:val="Page Numbers (Bottom of Page)"/>
        <w:docPartUnique/>
      </w:docPartObj>
    </w:sdtPr>
    <w:sdtEndPr/>
    <w:sdtContent>
      <w:p w:rsidR="00CD33E8" w:rsidRDefault="00A65504">
        <w:pPr>
          <w:pStyle w:val="af3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E616B">
          <w:rPr>
            <w:noProof/>
          </w:rPr>
          <w:t>11</w:t>
        </w:r>
        <w:r>
          <w:fldChar w:fldCharType="end"/>
        </w:r>
      </w:p>
      <w:p w:rsidR="00CD33E8" w:rsidRDefault="00A65504">
        <w:pPr>
          <w:pStyle w:val="af3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33E8" w:rsidRDefault="00CD33E8"/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8474668"/>
      <w:docPartObj>
        <w:docPartGallery w:val="Page Numbers (Bottom of Page)"/>
        <w:docPartUnique/>
      </w:docPartObj>
    </w:sdtPr>
    <w:sdtEndPr/>
    <w:sdtContent>
      <w:p w:rsidR="00CD33E8" w:rsidRDefault="00A65504">
        <w:pPr>
          <w:pStyle w:val="af3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E616B">
          <w:rPr>
            <w:noProof/>
          </w:rPr>
          <w:t>12</w:t>
        </w:r>
        <w:r>
          <w:fldChar w:fldCharType="end"/>
        </w:r>
      </w:p>
      <w:p w:rsidR="00CD33E8" w:rsidRDefault="00A65504">
        <w:pPr>
          <w:pStyle w:val="af3"/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33E8" w:rsidRDefault="00CD33E8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504" w:rsidRDefault="00A65504">
      <w:pPr>
        <w:rPr>
          <w:sz w:val="12"/>
        </w:rPr>
      </w:pPr>
      <w:r>
        <w:separator/>
      </w:r>
    </w:p>
  </w:footnote>
  <w:footnote w:type="continuationSeparator" w:id="0">
    <w:p w:rsidR="00A65504" w:rsidRDefault="00A65504">
      <w:pPr>
        <w:rPr>
          <w:sz w:val="12"/>
        </w:rPr>
      </w:pPr>
      <w:r>
        <w:continuationSeparator/>
      </w:r>
    </w:p>
  </w:footnote>
  <w:footnote w:id="1">
    <w:p w:rsidR="00CD33E8" w:rsidRDefault="00A65504">
      <w:pPr>
        <w:pStyle w:val="ac"/>
        <w:jc w:val="both"/>
      </w:pPr>
      <w:r>
        <w:rPr>
          <w:rStyle w:val="ad"/>
        </w:rPr>
        <w:footnoteRef/>
      </w:r>
      <w:r>
        <w:t xml:space="preserve"> </w:t>
      </w:r>
      <w:r>
        <w:t>Пункт 24 учитывается при указании соответствующих услуг, предоставляемых ПАО «</w:t>
      </w:r>
      <w:proofErr w:type="spellStart"/>
      <w:r>
        <w:t>РусГидро</w:t>
      </w:r>
      <w:proofErr w:type="spellEnd"/>
      <w:r>
        <w:t xml:space="preserve">» подрядным организациям в разделе технических требований «Иные условия поставки товаров, выполнения работ, оказания услуг».  </w:t>
      </w:r>
    </w:p>
  </w:footnote>
  <w:footnote w:id="2">
    <w:p w:rsidR="00CD33E8" w:rsidRDefault="00A65504">
      <w:pPr>
        <w:jc w:val="both"/>
        <w:rPr>
          <w:rFonts w:ascii="Times New Roman" w:hAnsi="Times New Roman"/>
          <w:sz w:val="20"/>
          <w:szCs w:val="20"/>
        </w:rPr>
      </w:pPr>
      <w:r>
        <w:rPr>
          <w:rStyle w:val="ad"/>
        </w:rPr>
        <w:footnoteRef/>
      </w:r>
      <w:r>
        <w:rPr>
          <w:sz w:val="20"/>
          <w:szCs w:val="20"/>
        </w:rPr>
        <w:t xml:space="preserve"> </w:t>
      </w:r>
      <w:r>
        <w:rPr>
          <w:rFonts w:ascii="Times New Roman" w:eastAsia="Calibri" w:hAnsi="Times New Roman"/>
          <w:sz w:val="20"/>
          <w:szCs w:val="20"/>
        </w:rPr>
        <w:t>Размер коэффициента корректируется в соот</w:t>
      </w:r>
      <w:r>
        <w:rPr>
          <w:rFonts w:ascii="Times New Roman" w:eastAsia="Calibri" w:hAnsi="Times New Roman"/>
          <w:sz w:val="20"/>
          <w:szCs w:val="20"/>
        </w:rPr>
        <w:t>ветствии с перечнем предоставляемых услуг, указанным в разделе Технических требований «Иные условия поставки товаров, выполнения работ, оказания услуг». Образец расчета приведен в приложении к приказу от 17.06.2019 № 498.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CD33E8" w:rsidRDefault="00CD33E8">
      <w:pPr>
        <w:pStyle w:val="ac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B40EC"/>
    <w:multiLevelType w:val="multilevel"/>
    <w:tmpl w:val="CDE0A766"/>
    <w:lvl w:ilvl="0">
      <w:start w:val="1"/>
      <w:numFmt w:val="decimal"/>
      <w:pStyle w:val="4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A7B48F2"/>
    <w:multiLevelType w:val="multilevel"/>
    <w:tmpl w:val="42B46774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96D2441"/>
    <w:multiLevelType w:val="multilevel"/>
    <w:tmpl w:val="3AC896D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7110DAF"/>
    <w:multiLevelType w:val="multilevel"/>
    <w:tmpl w:val="5784C7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B45627F"/>
    <w:multiLevelType w:val="multilevel"/>
    <w:tmpl w:val="D338AF54"/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471044B"/>
    <w:multiLevelType w:val="multilevel"/>
    <w:tmpl w:val="D88AE1F4"/>
    <w:lvl w:ilvl="0">
      <w:start w:val="1"/>
      <w:numFmt w:val="decimal"/>
      <w:lvlText w:val="%1."/>
      <w:lvlJc w:val="left"/>
      <w:pPr>
        <w:tabs>
          <w:tab w:val="num" w:pos="0"/>
        </w:tabs>
        <w:ind w:left="2912" w:hanging="360"/>
      </w:pPr>
      <w:rPr>
        <w:rFonts w:ascii="Times New Roman" w:hAnsi="Times New Roman"/>
        <w:b w:val="0"/>
        <w:i w:val="0"/>
        <w:strike w:val="0"/>
        <w:dstrike w:val="0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rFonts w:ascii="Times New Roman" w:hAnsi="Times New Roman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6" w15:restartNumberingAfterBreak="0">
    <w:nsid w:val="674460A3"/>
    <w:multiLevelType w:val="multilevel"/>
    <w:tmpl w:val="2F2286E2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</w:lvl>
    <w:lvl w:ilvl="4">
      <w:start w:val="1"/>
      <w:numFmt w:val="lowerLetter"/>
      <w:pStyle w:val="a0"/>
      <w:lvlText w:val="%5)"/>
      <w:lvlJc w:val="left"/>
      <w:pPr>
        <w:tabs>
          <w:tab w:val="num" w:pos="1718"/>
        </w:tabs>
        <w:ind w:left="1718" w:hanging="1008"/>
      </w:p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</w:lvl>
  </w:abstractNum>
  <w:abstractNum w:abstractNumId="7" w15:restartNumberingAfterBreak="0">
    <w:nsid w:val="6B6A0243"/>
    <w:multiLevelType w:val="multilevel"/>
    <w:tmpl w:val="E1CE466C"/>
    <w:lvl w:ilvl="0">
      <w:start w:val="1"/>
      <w:numFmt w:val="bullet"/>
      <w:pStyle w:val="TableListParagraph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autoHyphenation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3E8"/>
    <w:rsid w:val="002E616B"/>
    <w:rsid w:val="00A65504"/>
    <w:rsid w:val="00CD3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2A818"/>
  <w15:docId w15:val="{06278261-EC87-46E0-9100-19C80709F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1"/>
    <w:next w:val="a1"/>
    <w:link w:val="11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1"/>
    <w:next w:val="a1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1"/>
    <w:next w:val="a1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1"/>
    <w:next w:val="a1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1"/>
    <w:next w:val="a1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1"/>
    <w:next w:val="a1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1"/>
    <w:next w:val="a1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1"/>
    <w:next w:val="a1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1"/>
    <w:next w:val="a1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qFormat/>
    <w:rsid w:val="00CB04DA"/>
    <w:rPr>
      <w:sz w:val="16"/>
      <w:szCs w:val="16"/>
    </w:rPr>
  </w:style>
  <w:style w:type="character" w:customStyle="1" w:styleId="a6">
    <w:name w:val="Текст примечания Знак"/>
    <w:link w:val="a7"/>
    <w:qFormat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выноски Знак"/>
    <w:link w:val="a9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customStyle="1" w:styleId="21">
    <w:name w:val="Заголовок 2 Знак"/>
    <w:link w:val="20"/>
    <w:uiPriority w:val="9"/>
    <w:qFormat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a">
    <w:name w:val="Hyperlink"/>
    <w:uiPriority w:val="99"/>
    <w:rsid w:val="00D4745F"/>
    <w:rPr>
      <w:color w:val="0000FF"/>
      <w:u w:val="single"/>
    </w:rPr>
  </w:style>
  <w:style w:type="character" w:customStyle="1" w:styleId="apple-style-span">
    <w:name w:val="apple-style-span"/>
    <w:basedOn w:val="a2"/>
    <w:qFormat/>
    <w:rsid w:val="00B4339D"/>
  </w:style>
  <w:style w:type="character" w:customStyle="1" w:styleId="apple-converted-space">
    <w:name w:val="apple-converted-space"/>
    <w:basedOn w:val="a2"/>
    <w:qFormat/>
    <w:rsid w:val="00B4339D"/>
  </w:style>
  <w:style w:type="character" w:customStyle="1" w:styleId="ab">
    <w:name w:val="Текст сноски Знак"/>
    <w:link w:val="ac"/>
    <w:uiPriority w:val="99"/>
    <w:qFormat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d">
    <w:name w:val="Символ сноски"/>
    <w:uiPriority w:val="99"/>
    <w:unhideWhenUsed/>
    <w:qFormat/>
    <w:rsid w:val="0080406E"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12">
    <w:name w:val="Подпункт Знак1"/>
    <w:link w:val="af"/>
    <w:qFormat/>
    <w:locked/>
    <w:rsid w:val="00192F26"/>
    <w:rPr>
      <w:rFonts w:ascii="Times New Roman" w:hAnsi="Times New Roman"/>
      <w:b/>
      <w:sz w:val="28"/>
    </w:rPr>
  </w:style>
  <w:style w:type="character" w:customStyle="1" w:styleId="af0">
    <w:name w:val="Верхний колонтитул Знак"/>
    <w:basedOn w:val="a2"/>
    <w:link w:val="af1"/>
    <w:uiPriority w:val="99"/>
    <w:qFormat/>
    <w:rsid w:val="00FF6229"/>
  </w:style>
  <w:style w:type="character" w:customStyle="1" w:styleId="af2">
    <w:name w:val="Нижний колонтитул Знак"/>
    <w:basedOn w:val="a2"/>
    <w:link w:val="af3"/>
    <w:uiPriority w:val="99"/>
    <w:qFormat/>
    <w:rsid w:val="00FF6229"/>
  </w:style>
  <w:style w:type="character" w:customStyle="1" w:styleId="linenumber1">
    <w:name w:val="line number1"/>
    <w:basedOn w:val="a2"/>
    <w:uiPriority w:val="99"/>
    <w:semiHidden/>
    <w:unhideWhenUsed/>
    <w:qFormat/>
    <w:rsid w:val="00FF6229"/>
  </w:style>
  <w:style w:type="character" w:customStyle="1" w:styleId="af4">
    <w:name w:val="Схема документа Знак"/>
    <w:link w:val="af5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uiPriority w:val="9"/>
    <w:qFormat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qFormat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qFormat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qFormat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qFormat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qFormat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qFormat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qFormat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af6">
    <w:name w:val="Название Знак"/>
    <w:link w:val="13"/>
    <w:uiPriority w:val="10"/>
    <w:qFormat/>
    <w:rsid w:val="00BB18D9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7">
    <w:name w:val="Подзаголовок Знак"/>
    <w:link w:val="af8"/>
    <w:uiPriority w:val="11"/>
    <w:qFormat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9">
    <w:name w:val="Strong"/>
    <w:uiPriority w:val="22"/>
    <w:qFormat/>
    <w:rsid w:val="00BB18D9"/>
    <w:rPr>
      <w:b/>
      <w:bCs/>
    </w:rPr>
  </w:style>
  <w:style w:type="character" w:styleId="afa">
    <w:name w:val="Emphasis"/>
    <w:uiPriority w:val="20"/>
    <w:qFormat/>
    <w:rsid w:val="00BB18D9"/>
    <w:rPr>
      <w:i/>
      <w:iCs/>
    </w:rPr>
  </w:style>
  <w:style w:type="character" w:customStyle="1" w:styleId="22">
    <w:name w:val="Цитата 2 Знак"/>
    <w:link w:val="23"/>
    <w:uiPriority w:val="29"/>
    <w:qFormat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character" w:customStyle="1" w:styleId="afb">
    <w:name w:val="Выделенная цитата Знак"/>
    <w:link w:val="afc"/>
    <w:uiPriority w:val="30"/>
    <w:qFormat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d">
    <w:name w:val="Subtle Emphasis"/>
    <w:uiPriority w:val="19"/>
    <w:qFormat/>
    <w:rsid w:val="00BB18D9"/>
    <w:rPr>
      <w:i/>
      <w:iCs/>
      <w:color w:val="808080"/>
    </w:rPr>
  </w:style>
  <w:style w:type="character" w:styleId="afe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0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1">
    <w:name w:val="Book Title"/>
    <w:uiPriority w:val="33"/>
    <w:qFormat/>
    <w:rsid w:val="00BB18D9"/>
    <w:rPr>
      <w:b/>
      <w:bCs/>
      <w:smallCaps/>
      <w:spacing w:val="5"/>
    </w:rPr>
  </w:style>
  <w:style w:type="character" w:customStyle="1" w:styleId="aff2">
    <w:name w:val="Электронная подпись Знак"/>
    <w:link w:val="aff3"/>
    <w:uiPriority w:val="99"/>
    <w:semiHidden/>
    <w:qFormat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4">
    <w:name w:val="Тема примечания Знак"/>
    <w:link w:val="aff5"/>
    <w:semiHidden/>
    <w:qFormat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6">
    <w:name w:val="Основной текст с отступом Знак"/>
    <w:link w:val="aff7"/>
    <w:qFormat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8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ff9">
    <w:name w:val="Абзац списка Знак"/>
    <w:link w:val="affa"/>
    <w:uiPriority w:val="34"/>
    <w:qFormat/>
    <w:rsid w:val="00253374"/>
    <w:rPr>
      <w:sz w:val="22"/>
      <w:szCs w:val="22"/>
    </w:rPr>
  </w:style>
  <w:style w:type="character" w:customStyle="1" w:styleId="61">
    <w:name w:val="Основной текст (6)_"/>
    <w:basedOn w:val="a2"/>
    <w:link w:val="62"/>
    <w:qFormat/>
    <w:rsid w:val="00310980"/>
    <w:rPr>
      <w:rFonts w:ascii="Times New Roman" w:hAnsi="Times New Roman"/>
      <w:shd w:val="clear" w:color="auto" w:fill="FFFFFF"/>
    </w:rPr>
  </w:style>
  <w:style w:type="character" w:customStyle="1" w:styleId="affb">
    <w:name w:val="Колонтитул_"/>
    <w:basedOn w:val="a2"/>
    <w:link w:val="affc"/>
    <w:qFormat/>
    <w:rsid w:val="006D08BC"/>
    <w:rPr>
      <w:rFonts w:ascii="Times New Roman" w:hAnsi="Times New Roman"/>
      <w:shd w:val="clear" w:color="auto" w:fill="FFFFFF"/>
    </w:rPr>
  </w:style>
  <w:style w:type="character" w:customStyle="1" w:styleId="affd">
    <w:name w:val="комментарий"/>
    <w:qFormat/>
    <w:rsid w:val="008D2EC1"/>
    <w:rPr>
      <w:b/>
      <w:i/>
      <w:shd w:val="clear" w:color="auto" w:fill="FFFF99"/>
    </w:rPr>
  </w:style>
  <w:style w:type="character" w:customStyle="1" w:styleId="ConsPlusNormal">
    <w:name w:val="ConsPlusNormal Знак"/>
    <w:link w:val="ConsPlusNormal0"/>
    <w:qFormat/>
    <w:rsid w:val="00170C47"/>
    <w:rPr>
      <w:rFonts w:ascii="Arial" w:hAnsi="Arial" w:cs="Arial"/>
    </w:rPr>
  </w:style>
  <w:style w:type="character" w:customStyle="1" w:styleId="14">
    <w:name w:val="Абзац списка Знак1"/>
    <w:basedOn w:val="a2"/>
    <w:uiPriority w:val="34"/>
    <w:qFormat/>
    <w:rsid w:val="00A270F3"/>
    <w:rPr>
      <w:rFonts w:ascii="Calibri" w:hAnsi="Calibri"/>
      <w:sz w:val="22"/>
    </w:rPr>
  </w:style>
  <w:style w:type="character" w:customStyle="1" w:styleId="affe">
    <w:name w:val="Символ концевой сноски"/>
    <w:qFormat/>
    <w:rPr>
      <w:vertAlign w:val="superscript"/>
    </w:rPr>
  </w:style>
  <w:style w:type="character" w:styleId="afff">
    <w:name w:val="endnote reference"/>
    <w:rPr>
      <w:vertAlign w:val="superscript"/>
    </w:rPr>
  </w:style>
  <w:style w:type="character" w:styleId="afff0">
    <w:name w:val="line number"/>
    <w:qFormat/>
  </w:style>
  <w:style w:type="paragraph" w:styleId="afff1">
    <w:name w:val="Title"/>
    <w:basedOn w:val="a1"/>
    <w:next w:val="afff2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fff2">
    <w:name w:val="Body Text"/>
    <w:basedOn w:val="a1"/>
    <w:pPr>
      <w:spacing w:after="140"/>
    </w:pPr>
  </w:style>
  <w:style w:type="paragraph" w:styleId="afff3">
    <w:name w:val="List"/>
    <w:basedOn w:val="afff2"/>
  </w:style>
  <w:style w:type="paragraph" w:styleId="afff4">
    <w:name w:val="caption"/>
    <w:basedOn w:val="a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ff5">
    <w:name w:val="index heading"/>
    <w:basedOn w:val="afff1"/>
  </w:style>
  <w:style w:type="paragraph" w:customStyle="1" w:styleId="caption1">
    <w:name w:val="caption1"/>
    <w:basedOn w:val="a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">
    <w:name w:val="index heading1"/>
    <w:basedOn w:val="afff1"/>
    <w:qFormat/>
  </w:style>
  <w:style w:type="paragraph" w:customStyle="1" w:styleId="caption11">
    <w:name w:val="caption11"/>
    <w:basedOn w:val="a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1">
    <w:name w:val="index heading11"/>
    <w:basedOn w:val="afff1"/>
    <w:qFormat/>
  </w:style>
  <w:style w:type="paragraph" w:customStyle="1" w:styleId="caption111">
    <w:name w:val="caption111"/>
    <w:basedOn w:val="a1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">
    <w:name w:val="index heading111"/>
    <w:basedOn w:val="afff1"/>
    <w:qFormat/>
  </w:style>
  <w:style w:type="paragraph" w:customStyle="1" w:styleId="caption1111">
    <w:name w:val="caption1111"/>
    <w:basedOn w:val="a1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">
    <w:name w:val="index heading1111"/>
    <w:basedOn w:val="afff1"/>
    <w:qFormat/>
  </w:style>
  <w:style w:type="paragraph" w:styleId="affa">
    <w:name w:val="List Paragraph"/>
    <w:basedOn w:val="a1"/>
    <w:link w:val="aff9"/>
    <w:qFormat/>
    <w:rsid w:val="00141D91"/>
    <w:pPr>
      <w:ind w:left="720"/>
      <w:contextualSpacing/>
    </w:pPr>
  </w:style>
  <w:style w:type="paragraph" w:styleId="a7">
    <w:name w:val="annotation text"/>
    <w:basedOn w:val="a1"/>
    <w:link w:val="a6"/>
    <w:qFormat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9">
    <w:name w:val="Balloon Text"/>
    <w:basedOn w:val="a1"/>
    <w:link w:val="a8"/>
    <w:semiHidden/>
    <w:unhideWhenUsed/>
    <w:qFormat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f6">
    <w:name w:val="Обычный+ без отступа"/>
    <w:basedOn w:val="a1"/>
    <w:qFormat/>
    <w:rsid w:val="000A41F8"/>
    <w:pPr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ff7">
    <w:name w:val="Таблица шапка"/>
    <w:basedOn w:val="a1"/>
    <w:qFormat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ff8">
    <w:name w:val="Текст таблицы"/>
    <w:basedOn w:val="a1"/>
    <w:qFormat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1"/>
    <w:qFormat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z w:val="28"/>
      <w:szCs w:val="20"/>
    </w:rPr>
  </w:style>
  <w:style w:type="paragraph" w:customStyle="1" w:styleId="af">
    <w:name w:val="Подпункт"/>
    <w:basedOn w:val="a"/>
    <w:link w:val="12"/>
    <w:qFormat/>
    <w:rsid w:val="00B5006B"/>
    <w:pPr>
      <w:tabs>
        <w:tab w:val="clear" w:pos="1134"/>
      </w:tabs>
    </w:pPr>
  </w:style>
  <w:style w:type="paragraph" w:customStyle="1" w:styleId="afff9">
    <w:name w:val="Подподпункт"/>
    <w:basedOn w:val="af"/>
    <w:qFormat/>
    <w:rsid w:val="00B5006B"/>
    <w:pPr>
      <w:tabs>
        <w:tab w:val="left" w:pos="1134"/>
        <w:tab w:val="left" w:pos="1418"/>
      </w:tabs>
    </w:pPr>
  </w:style>
  <w:style w:type="paragraph" w:customStyle="1" w:styleId="a0">
    <w:name w:val="Подподподпункт"/>
    <w:basedOn w:val="a1"/>
    <w:qFormat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paragraph" w:customStyle="1" w:styleId="1">
    <w:name w:val="Пункт1"/>
    <w:basedOn w:val="a1"/>
    <w:qFormat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z w:val="28"/>
      <w:szCs w:val="28"/>
    </w:rPr>
  </w:style>
  <w:style w:type="paragraph" w:customStyle="1" w:styleId="32">
    <w:name w:val="Пункт_3"/>
    <w:basedOn w:val="a1"/>
    <w:uiPriority w:val="99"/>
    <w:qFormat/>
    <w:rsid w:val="00112EBD"/>
    <w:pPr>
      <w:tabs>
        <w:tab w:val="left" w:pos="1134"/>
      </w:tabs>
      <w:spacing w:after="0" w:line="360" w:lineRule="auto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15">
    <w:name w:val="toc 1"/>
    <w:basedOn w:val="a1"/>
    <w:next w:val="a1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24">
    <w:name w:val="toc 2"/>
    <w:basedOn w:val="a1"/>
    <w:next w:val="a1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paragraph" w:styleId="ac">
    <w:name w:val="footnote text"/>
    <w:basedOn w:val="a1"/>
    <w:link w:val="ab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paragraph" w:customStyle="1" w:styleId="ConsPlusNormal0">
    <w:name w:val="ConsPlusNormal"/>
    <w:link w:val="ConsPlusNormal"/>
    <w:qFormat/>
    <w:rsid w:val="00192F26"/>
    <w:pPr>
      <w:widowControl w:val="0"/>
      <w:ind w:firstLine="720"/>
    </w:pPr>
    <w:rPr>
      <w:rFonts w:ascii="Arial" w:hAnsi="Arial" w:cs="Arial"/>
    </w:rPr>
  </w:style>
  <w:style w:type="paragraph" w:customStyle="1" w:styleId="afffa">
    <w:name w:val="Таблица"/>
    <w:basedOn w:val="a1"/>
    <w:qFormat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6">
    <w:name w:val="Абзац списка1"/>
    <w:basedOn w:val="a1"/>
    <w:qFormat/>
    <w:rsid w:val="00192F26"/>
    <w:pPr>
      <w:ind w:left="720"/>
      <w:contextualSpacing/>
    </w:pPr>
  </w:style>
  <w:style w:type="paragraph" w:customStyle="1" w:styleId="affc">
    <w:name w:val="Колонтитул"/>
    <w:basedOn w:val="a1"/>
    <w:link w:val="affb"/>
    <w:qFormat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1">
    <w:name w:val="header"/>
    <w:basedOn w:val="a1"/>
    <w:link w:val="af0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1"/>
    <w:link w:val="af2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Document Map"/>
    <w:basedOn w:val="a1"/>
    <w:link w:val="af4"/>
    <w:uiPriority w:val="99"/>
    <w:semiHidden/>
    <w:unhideWhenUsed/>
    <w:qFormat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fb">
    <w:name w:val="Знак Знак Знак Знак Знак Знак Знак Знак Знак"/>
    <w:basedOn w:val="a1"/>
    <w:qFormat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fc">
    <w:name w:val="No Spacing"/>
    <w:basedOn w:val="a1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customStyle="1" w:styleId="caption11111">
    <w:name w:val="caption11111"/>
    <w:basedOn w:val="a1"/>
    <w:next w:val="a1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3">
    <w:name w:val="Название1"/>
    <w:basedOn w:val="a1"/>
    <w:next w:val="a1"/>
    <w:link w:val="af6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af8">
    <w:name w:val="Subtitle"/>
    <w:basedOn w:val="a1"/>
    <w:next w:val="a1"/>
    <w:link w:val="af7"/>
    <w:uiPriority w:val="11"/>
    <w:qFormat/>
    <w:rsid w:val="00BB18D9"/>
    <w:p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23">
    <w:name w:val="Quote"/>
    <w:basedOn w:val="a1"/>
    <w:next w:val="a1"/>
    <w:link w:val="22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paragraph" w:styleId="afc">
    <w:name w:val="Intense Quote"/>
    <w:basedOn w:val="a1"/>
    <w:next w:val="a1"/>
    <w:link w:val="afb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paragraph" w:styleId="afffd">
    <w:name w:val="TOC Heading"/>
    <w:basedOn w:val="10"/>
    <w:next w:val="a1"/>
    <w:uiPriority w:val="39"/>
    <w:qFormat/>
    <w:rsid w:val="00BB18D9"/>
    <w:pPr>
      <w:outlineLvl w:val="9"/>
    </w:pPr>
  </w:style>
  <w:style w:type="paragraph" w:styleId="aff3">
    <w:name w:val="E-mail Signature"/>
    <w:basedOn w:val="a1"/>
    <w:link w:val="aff2"/>
    <w:uiPriority w:val="99"/>
    <w:semiHidden/>
    <w:unhideWhenUsed/>
    <w:qFormat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afffe">
    <w:name w:val="Знак"/>
    <w:basedOn w:val="a1"/>
    <w:qFormat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5">
    <w:name w:val="annotation subject"/>
    <w:basedOn w:val="a7"/>
    <w:next w:val="a7"/>
    <w:link w:val="aff4"/>
    <w:semiHidden/>
    <w:qFormat/>
    <w:rsid w:val="00BB18D9"/>
    <w:rPr>
      <w:rFonts w:eastAsia="Calibri"/>
      <w:b/>
      <w:bCs/>
    </w:rPr>
  </w:style>
  <w:style w:type="paragraph" w:customStyle="1" w:styleId="3">
    <w:name w:val="Нумерованный список ур3"/>
    <w:basedOn w:val="a1"/>
    <w:qFormat/>
    <w:rsid w:val="00BB18D9"/>
    <w:pPr>
      <w:numPr>
        <w:ilvl w:val="2"/>
        <w:numId w:val="2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1"/>
    <w:qFormat/>
    <w:rsid w:val="00B5006B"/>
    <w:pPr>
      <w:numPr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1"/>
    <w:qFormat/>
    <w:rsid w:val="00BB18D9"/>
    <w:pPr>
      <w:numPr>
        <w:ilvl w:val="1"/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f">
    <w:name w:val="Normal (Web)"/>
    <w:basedOn w:val="a1"/>
    <w:uiPriority w:val="99"/>
    <w:qFormat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f0">
    <w:name w:val="Revision"/>
    <w:uiPriority w:val="99"/>
    <w:semiHidden/>
    <w:qFormat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1"/>
    <w:qFormat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f1">
    <w:name w:val="Пункт"/>
    <w:basedOn w:val="a1"/>
    <w:qFormat/>
    <w:rsid w:val="00BB18D9"/>
    <w:pPr>
      <w:widowControl w:val="0"/>
      <w:tabs>
        <w:tab w:val="left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1"/>
    <w:qFormat/>
    <w:rsid w:val="00BB18D9"/>
    <w:pPr>
      <w:ind w:left="720"/>
      <w:contextualSpacing/>
    </w:pPr>
  </w:style>
  <w:style w:type="paragraph" w:styleId="aff7">
    <w:name w:val="Body Text Indent"/>
    <w:basedOn w:val="a1"/>
    <w:link w:val="aff6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paragraph" w:customStyle="1" w:styleId="affff2">
    <w:name w:val="Знак Знак"/>
    <w:basedOn w:val="a1"/>
    <w:qFormat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4">
    <w:name w:val="toc 3"/>
    <w:basedOn w:val="a1"/>
    <w:next w:val="a1"/>
    <w:autoRedefine/>
    <w:uiPriority w:val="39"/>
    <w:unhideWhenUsed/>
    <w:rsid w:val="00BB55BA"/>
    <w:pPr>
      <w:spacing w:after="100"/>
      <w:ind w:left="440"/>
    </w:pPr>
  </w:style>
  <w:style w:type="paragraph" w:customStyle="1" w:styleId="62">
    <w:name w:val="Основной текст (6)"/>
    <w:basedOn w:val="a1"/>
    <w:link w:val="61"/>
    <w:qFormat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paragraph" w:customStyle="1" w:styleId="TableListParagraph">
    <w:name w:val="Table List Paragraph"/>
    <w:basedOn w:val="a1"/>
    <w:qFormat/>
    <w:rsid w:val="00A270F3"/>
    <w:pPr>
      <w:numPr>
        <w:numId w:val="5"/>
      </w:numPr>
      <w:tabs>
        <w:tab w:val="left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Содержимое врезки"/>
    <w:basedOn w:val="a1"/>
    <w:qFormat/>
  </w:style>
  <w:style w:type="paragraph" w:customStyle="1" w:styleId="xmsolistparagraph">
    <w:name w:val="x_msolistparagraph"/>
    <w:basedOn w:val="a1"/>
    <w:qFormat/>
    <w:rsid w:val="004A0B96"/>
    <w:pPr>
      <w:suppressAutoHyphens w:val="0"/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qFormat/>
    <w:rsid w:val="000B0AE8"/>
    <w:pPr>
      <w:textAlignment w:val="baseline"/>
    </w:pPr>
    <w:rPr>
      <w:rFonts w:ascii="Liberation Serif" w:eastAsia="Arial Unicode MS" w:hAnsi="Liberation Serif" w:cs="Arial Unicode MS"/>
      <w:kern w:val="2"/>
      <w:sz w:val="24"/>
      <w:szCs w:val="24"/>
      <w:lang w:eastAsia="zh-CN" w:bidi="hi-IN"/>
    </w:rPr>
  </w:style>
  <w:style w:type="table" w:styleId="affff4">
    <w:name w:val="Table Grid"/>
    <w:basedOn w:val="a3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11948-8B68-4E66-8EDD-E918C7F98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2819</Words>
  <Characters>16070</Characters>
  <Application>Microsoft Office Word</Application>
  <DocSecurity>0</DocSecurity>
  <Lines>133</Lines>
  <Paragraphs>37</Paragraphs>
  <ScaleCrop>false</ScaleCrop>
  <Company>####</Company>
  <LinksUpToDate>false</LinksUpToDate>
  <CharactersWithSpaces>18852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dc:description/>
  <cp:lastModifiedBy>Никитина Наталья Васильевна</cp:lastModifiedBy>
  <cp:revision>25</cp:revision>
  <cp:lastPrinted>2021-07-09T09:18:00Z</cp:lastPrinted>
  <dcterms:created xsi:type="dcterms:W3CDTF">2025-05-20T11:04:00Z</dcterms:created>
  <dcterms:modified xsi:type="dcterms:W3CDTF">2026-05-04T13:00:00Z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